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9B0A" w14:textId="77777777" w:rsidR="005A4958" w:rsidRPr="005A4958" w:rsidRDefault="005A4958" w:rsidP="005A4958">
      <w:pPr>
        <w:spacing w:after="0" w:line="240" w:lineRule="auto"/>
        <w:rPr>
          <w:rFonts w:ascii="Arial" w:eastAsia="Times New Roman" w:hAnsi="Arial" w:cs="Arial"/>
          <w:kern w:val="0"/>
          <w:sz w:val="24"/>
          <w:szCs w:val="24"/>
          <w:lang w:eastAsia="en-CA"/>
          <w14:ligatures w14:val="none"/>
        </w:rPr>
      </w:pPr>
    </w:p>
    <w:p w14:paraId="08FF9602" w14:textId="114ED377" w:rsidR="00357A6F" w:rsidRDefault="005A4958" w:rsidP="00357A6F">
      <w:pPr>
        <w:spacing w:line="240" w:lineRule="auto"/>
        <w:jc w:val="center"/>
        <w:rPr>
          <w:rFonts w:ascii="Arial" w:eastAsia="Times New Roman" w:hAnsi="Arial" w:cs="Arial"/>
          <w:b/>
          <w:bCs/>
          <w:color w:val="000000"/>
          <w:kern w:val="0"/>
          <w:sz w:val="24"/>
          <w:szCs w:val="24"/>
          <w:u w:val="single"/>
          <w:lang w:eastAsia="en-CA"/>
          <w14:ligatures w14:val="none"/>
        </w:rPr>
      </w:pPr>
      <w:r w:rsidRPr="005A4958">
        <w:rPr>
          <w:rFonts w:ascii="Arial" w:eastAsia="Times New Roman" w:hAnsi="Arial" w:cs="Arial"/>
          <w:b/>
          <w:bCs/>
          <w:color w:val="000000"/>
          <w:kern w:val="0"/>
          <w:sz w:val="24"/>
          <w:szCs w:val="24"/>
          <w:u w:val="single"/>
          <w:lang w:eastAsia="en-CA"/>
          <w14:ligatures w14:val="none"/>
        </w:rPr>
        <w:t>DECA Constitution</w:t>
      </w:r>
      <w:r w:rsidR="00357A6F">
        <w:rPr>
          <w:rFonts w:ascii="Arial" w:eastAsia="Times New Roman" w:hAnsi="Arial" w:cs="Arial"/>
          <w:b/>
          <w:bCs/>
          <w:color w:val="000000"/>
          <w:kern w:val="0"/>
          <w:sz w:val="24"/>
          <w:szCs w:val="24"/>
          <w:u w:val="single"/>
          <w:lang w:eastAsia="en-CA"/>
          <w14:ligatures w14:val="none"/>
        </w:rPr>
        <w:t xml:space="preserve"> (Last Updated: March 2024)</w:t>
      </w:r>
    </w:p>
    <w:p w14:paraId="3461B5AF" w14:textId="77777777" w:rsidR="00357A6F" w:rsidRPr="00357A6F" w:rsidRDefault="00357A6F" w:rsidP="00357A6F">
      <w:pPr>
        <w:spacing w:line="240" w:lineRule="auto"/>
        <w:jc w:val="center"/>
        <w:rPr>
          <w:rFonts w:ascii="Arial" w:eastAsia="Times New Roman" w:hAnsi="Arial" w:cs="Arial"/>
          <w:b/>
          <w:bCs/>
          <w:color w:val="000000"/>
          <w:kern w:val="0"/>
          <w:sz w:val="24"/>
          <w:szCs w:val="24"/>
          <w:u w:val="single"/>
          <w:lang w:eastAsia="en-CA"/>
          <w14:ligatures w14:val="none"/>
        </w:rPr>
      </w:pPr>
    </w:p>
    <w:p w14:paraId="507D22F1" w14:textId="77777777" w:rsidR="005A4958" w:rsidRPr="005A4958" w:rsidRDefault="005A4958" w:rsidP="005A4958">
      <w:pPr>
        <w:spacing w:line="240" w:lineRule="auto"/>
        <w:rPr>
          <w:rFonts w:ascii="Arial" w:eastAsia="Times New Roman" w:hAnsi="Arial" w:cs="Arial"/>
          <w:kern w:val="0"/>
          <w:sz w:val="24"/>
          <w:szCs w:val="24"/>
          <w:lang w:eastAsia="en-CA"/>
          <w14:ligatures w14:val="none"/>
        </w:rPr>
      </w:pPr>
      <w:r w:rsidRPr="005A4958">
        <w:rPr>
          <w:rFonts w:ascii="Arial" w:eastAsia="Times New Roman" w:hAnsi="Arial" w:cs="Arial"/>
          <w:b/>
          <w:bCs/>
          <w:color w:val="000000"/>
          <w:kern w:val="0"/>
          <w:sz w:val="24"/>
          <w:szCs w:val="24"/>
          <w:u w:val="single"/>
          <w:lang w:eastAsia="en-CA"/>
          <w14:ligatures w14:val="none"/>
        </w:rPr>
        <w:t>Section I – Defining DECA</w:t>
      </w:r>
    </w:p>
    <w:p w14:paraId="6BB26A1D" w14:textId="77777777" w:rsidR="005A4958" w:rsidRPr="005A4958" w:rsidRDefault="005A4958" w:rsidP="005A4958">
      <w:pPr>
        <w:shd w:val="clear" w:color="auto" w:fill="FFFFFF"/>
        <w:spacing w:after="0" w:line="240" w:lineRule="auto"/>
        <w:rPr>
          <w:rFonts w:ascii="Arial" w:eastAsia="Times New Roman" w:hAnsi="Arial" w:cs="Arial"/>
          <w:kern w:val="0"/>
          <w:sz w:val="24"/>
          <w:szCs w:val="24"/>
          <w:lang w:eastAsia="en-CA"/>
          <w14:ligatures w14:val="none"/>
        </w:rPr>
      </w:pPr>
      <w:r w:rsidRPr="005A4958">
        <w:rPr>
          <w:rFonts w:ascii="Arial" w:eastAsia="Times New Roman" w:hAnsi="Arial" w:cs="Arial"/>
          <w:i/>
          <w:iCs/>
          <w:color w:val="222222"/>
          <w:kern w:val="0"/>
          <w:sz w:val="24"/>
          <w:szCs w:val="24"/>
          <w:u w:val="single"/>
          <w:shd w:val="clear" w:color="auto" w:fill="FFFFFF"/>
          <w:lang w:eastAsia="en-CA"/>
          <w14:ligatures w14:val="none"/>
        </w:rPr>
        <w:t>Mission</w:t>
      </w:r>
    </w:p>
    <w:p w14:paraId="369DD053" w14:textId="77777777" w:rsidR="005A4958" w:rsidRPr="005A4958" w:rsidRDefault="005A4958" w:rsidP="005A4958">
      <w:pPr>
        <w:shd w:val="clear" w:color="auto" w:fill="FFFFFF"/>
        <w:spacing w:after="0" w:line="240" w:lineRule="auto"/>
        <w:rPr>
          <w:rFonts w:ascii="Arial" w:eastAsia="Times New Roman" w:hAnsi="Arial" w:cs="Arial"/>
          <w:color w:val="222222"/>
          <w:kern w:val="0"/>
          <w:sz w:val="24"/>
          <w:szCs w:val="24"/>
          <w:shd w:val="clear" w:color="auto" w:fill="FFFFFF"/>
          <w:lang w:eastAsia="en-CA"/>
          <w14:ligatures w14:val="none"/>
        </w:rPr>
      </w:pPr>
      <w:r w:rsidRPr="005A4958">
        <w:rPr>
          <w:rFonts w:ascii="Arial" w:eastAsia="Times New Roman" w:hAnsi="Arial" w:cs="Arial"/>
          <w:color w:val="222222"/>
          <w:kern w:val="0"/>
          <w:sz w:val="24"/>
          <w:szCs w:val="24"/>
          <w:shd w:val="clear" w:color="auto" w:fill="FFFFFF"/>
          <w:lang w:eastAsia="en-CA"/>
          <w14:ligatures w14:val="none"/>
        </w:rPr>
        <w:t>The Danforth East Community Association's (DECA) is a not-for-profit organization whose mission is to build a strong, vibrant and inclusive neighbourhood, and to empower residents of our neighbourhood through community involvement.</w:t>
      </w:r>
    </w:p>
    <w:p w14:paraId="2EBA5169" w14:textId="77777777" w:rsidR="005A4958" w:rsidRPr="005A4958" w:rsidRDefault="005A4958" w:rsidP="005A4958">
      <w:pPr>
        <w:shd w:val="clear" w:color="auto" w:fill="FFFFFF"/>
        <w:spacing w:after="0" w:line="240" w:lineRule="auto"/>
        <w:rPr>
          <w:rFonts w:ascii="Arial" w:eastAsia="Times New Roman" w:hAnsi="Arial" w:cs="Arial"/>
          <w:kern w:val="0"/>
          <w:sz w:val="24"/>
          <w:szCs w:val="24"/>
          <w:lang w:eastAsia="en-CA"/>
          <w14:ligatures w14:val="none"/>
        </w:rPr>
      </w:pPr>
    </w:p>
    <w:p w14:paraId="5F4DC84F" w14:textId="77777777" w:rsidR="005A4958" w:rsidRPr="005A4958" w:rsidRDefault="005A4958" w:rsidP="005A4958">
      <w:pPr>
        <w:shd w:val="clear" w:color="auto" w:fill="FFFFFF"/>
        <w:spacing w:after="0" w:line="240" w:lineRule="auto"/>
        <w:rPr>
          <w:rFonts w:ascii="Arial" w:eastAsia="Times New Roman" w:hAnsi="Arial" w:cs="Arial"/>
          <w:kern w:val="0"/>
          <w:sz w:val="24"/>
          <w:szCs w:val="24"/>
          <w:lang w:eastAsia="en-CA"/>
          <w14:ligatures w14:val="none"/>
        </w:rPr>
      </w:pPr>
      <w:r w:rsidRPr="005A4958">
        <w:rPr>
          <w:rFonts w:ascii="Arial" w:eastAsia="Times New Roman" w:hAnsi="Arial" w:cs="Arial"/>
          <w:i/>
          <w:iCs/>
          <w:color w:val="222222"/>
          <w:kern w:val="0"/>
          <w:sz w:val="24"/>
          <w:szCs w:val="24"/>
          <w:u w:val="single"/>
          <w:lang w:eastAsia="en-CA"/>
          <w14:ligatures w14:val="none"/>
        </w:rPr>
        <w:t>Borders</w:t>
      </w:r>
    </w:p>
    <w:p w14:paraId="5D28AD7B" w14:textId="3577463D" w:rsidR="005A4958" w:rsidRPr="005A4958" w:rsidRDefault="005A4958" w:rsidP="005A4958">
      <w:pPr>
        <w:shd w:val="clear" w:color="auto" w:fill="FFFFFF"/>
        <w:spacing w:after="0" w:line="240" w:lineRule="auto"/>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 xml:space="preserve">DECA’s borders are Main Street (East), Cosburn (North), Greenwood (West) and the train tracks (South). Board Members and members of DECA must live within these boundaries, through participation in DECA events is open to the wider community without restriction. </w:t>
      </w:r>
      <w:r w:rsidRPr="005A4958">
        <w:rPr>
          <w:rFonts w:ascii="Arial" w:eastAsia="Times New Roman" w:hAnsi="Arial" w:cs="Arial"/>
          <w:color w:val="222222"/>
          <w:kern w:val="0"/>
          <w:sz w:val="24"/>
          <w:szCs w:val="24"/>
          <w:lang w:eastAsia="en-CA"/>
          <w14:ligatures w14:val="none"/>
        </w:rPr>
        <w:tab/>
      </w:r>
    </w:p>
    <w:p w14:paraId="5A8EDB13" w14:textId="77777777" w:rsidR="005A4958" w:rsidRPr="005A4958" w:rsidRDefault="005A4958" w:rsidP="005A4958">
      <w:pPr>
        <w:shd w:val="clear" w:color="auto" w:fill="FFFFFF"/>
        <w:spacing w:after="0" w:line="240" w:lineRule="auto"/>
        <w:rPr>
          <w:rFonts w:ascii="Arial" w:eastAsia="Times New Roman" w:hAnsi="Arial" w:cs="Arial"/>
          <w:kern w:val="0"/>
          <w:sz w:val="24"/>
          <w:szCs w:val="24"/>
          <w:lang w:eastAsia="en-CA"/>
          <w14:ligatures w14:val="none"/>
        </w:rPr>
      </w:pPr>
    </w:p>
    <w:p w14:paraId="157D9D1C" w14:textId="77777777" w:rsidR="005A4958" w:rsidRDefault="005A4958" w:rsidP="005A4958">
      <w:pPr>
        <w:shd w:val="clear" w:color="auto" w:fill="FFFFFF"/>
        <w:spacing w:after="0" w:line="240" w:lineRule="auto"/>
        <w:rPr>
          <w:rFonts w:ascii="Arial" w:eastAsia="Times New Roman" w:hAnsi="Arial" w:cs="Arial"/>
          <w:i/>
          <w:iCs/>
          <w:color w:val="222222"/>
          <w:kern w:val="0"/>
          <w:sz w:val="24"/>
          <w:szCs w:val="24"/>
          <w:u w:val="single"/>
          <w:lang w:eastAsia="en-CA"/>
          <w14:ligatures w14:val="none"/>
        </w:rPr>
      </w:pPr>
      <w:r w:rsidRPr="005A4958">
        <w:rPr>
          <w:rFonts w:ascii="Arial" w:eastAsia="Times New Roman" w:hAnsi="Arial" w:cs="Arial"/>
          <w:i/>
          <w:iCs/>
          <w:color w:val="222222"/>
          <w:kern w:val="0"/>
          <w:sz w:val="24"/>
          <w:szCs w:val="24"/>
          <w:u w:val="single"/>
          <w:lang w:eastAsia="en-CA"/>
          <w14:ligatures w14:val="none"/>
        </w:rPr>
        <w:t>Guiding Principles</w:t>
      </w:r>
    </w:p>
    <w:p w14:paraId="4A3E54C2" w14:textId="77777777" w:rsidR="005A4958" w:rsidRDefault="005A4958" w:rsidP="005A4958">
      <w:pPr>
        <w:shd w:val="clear" w:color="auto" w:fill="FFFFFF"/>
        <w:spacing w:after="0" w:line="240" w:lineRule="auto"/>
        <w:rPr>
          <w:rFonts w:ascii="Arial" w:eastAsia="Times New Roman" w:hAnsi="Arial" w:cs="Arial"/>
          <w:i/>
          <w:iCs/>
          <w:color w:val="222222"/>
          <w:kern w:val="0"/>
          <w:sz w:val="24"/>
          <w:szCs w:val="24"/>
          <w:u w:val="single"/>
          <w:lang w:eastAsia="en-CA"/>
          <w14:ligatures w14:val="none"/>
        </w:rPr>
      </w:pPr>
    </w:p>
    <w:p w14:paraId="46418B15" w14:textId="7FEE5099" w:rsidR="005A4958" w:rsidRDefault="005A4958" w:rsidP="005A4958">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DECA will organize itself around the following guiding principles — namely, that DECA:</w:t>
      </w:r>
    </w:p>
    <w:p w14:paraId="5B8173AD" w14:textId="77777777" w:rsidR="005A4958" w:rsidRDefault="005A4958" w:rsidP="00CC03AA">
      <w:pPr>
        <w:numPr>
          <w:ilvl w:val="0"/>
          <w:numId w:val="43"/>
        </w:num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is non-partisan;</w:t>
      </w:r>
    </w:p>
    <w:p w14:paraId="103FA5E4" w14:textId="77777777" w:rsidR="005A4958" w:rsidRDefault="005A4958" w:rsidP="00CC03AA">
      <w:pPr>
        <w:numPr>
          <w:ilvl w:val="0"/>
          <w:numId w:val="43"/>
        </w:numPr>
        <w:pBdr>
          <w:top w:val="nil"/>
          <w:left w:val="nil"/>
          <w:bottom w:val="nil"/>
          <w:right w:val="nil"/>
          <w:between w:val="nil"/>
        </w:pBdr>
        <w:shd w:val="clear" w:color="auto" w:fill="FFFFFF"/>
        <w:spacing w:after="0" w:line="240" w:lineRule="auto"/>
        <w:rPr>
          <w:rFonts w:ascii="Arial" w:eastAsia="Arial" w:hAnsi="Arial" w:cs="Arial"/>
          <w:color w:val="222222"/>
          <w:sz w:val="24"/>
          <w:szCs w:val="24"/>
          <w:highlight w:val="white"/>
        </w:rPr>
      </w:pPr>
      <w:r>
        <w:rPr>
          <w:rFonts w:ascii="Arial" w:eastAsia="Arial" w:hAnsi="Arial" w:cs="Arial"/>
          <w:color w:val="222222"/>
          <w:sz w:val="24"/>
          <w:szCs w:val="24"/>
        </w:rPr>
        <w:t xml:space="preserve">is </w:t>
      </w:r>
      <w:r>
        <w:rPr>
          <w:rFonts w:ascii="Arial" w:eastAsia="Arial" w:hAnsi="Arial" w:cs="Arial"/>
          <w:color w:val="222222"/>
          <w:sz w:val="24"/>
          <w:szCs w:val="24"/>
          <w:highlight w:val="white"/>
        </w:rPr>
        <w:t>respectful and inclusive of our diverse communities and recognizes this requires ongoing effort, dialogue and assessment;</w:t>
      </w:r>
    </w:p>
    <w:p w14:paraId="74CBE0D6" w14:textId="77777777" w:rsidR="005A4958" w:rsidRDefault="005A4958" w:rsidP="00CC03AA">
      <w:pPr>
        <w:numPr>
          <w:ilvl w:val="0"/>
          <w:numId w:val="43"/>
        </w:numPr>
        <w:pBdr>
          <w:top w:val="nil"/>
          <w:left w:val="nil"/>
          <w:bottom w:val="nil"/>
          <w:right w:val="nil"/>
          <w:between w:val="nil"/>
        </w:pBdr>
        <w:shd w:val="clear" w:color="auto" w:fill="FFFFFF"/>
        <w:spacing w:after="0" w:line="240" w:lineRule="auto"/>
        <w:rPr>
          <w:rFonts w:ascii="Arial" w:eastAsia="Arial" w:hAnsi="Arial" w:cs="Arial"/>
          <w:color w:val="222222"/>
          <w:sz w:val="24"/>
          <w:szCs w:val="24"/>
          <w:highlight w:val="white"/>
        </w:rPr>
      </w:pPr>
      <w:r>
        <w:rPr>
          <w:rFonts w:ascii="Arial" w:eastAsia="Arial" w:hAnsi="Arial" w:cs="Arial"/>
          <w:color w:val="222222"/>
          <w:sz w:val="24"/>
          <w:szCs w:val="24"/>
          <w:highlight w:val="white"/>
        </w:rPr>
        <w:t>actively works to foster a sense of community through local events and activities;</w:t>
      </w:r>
    </w:p>
    <w:p w14:paraId="4C7D56BF" w14:textId="77777777" w:rsidR="005A4958" w:rsidRDefault="005A4958" w:rsidP="00CC03AA">
      <w:pPr>
        <w:numPr>
          <w:ilvl w:val="0"/>
          <w:numId w:val="43"/>
        </w:numPr>
        <w:pBdr>
          <w:top w:val="nil"/>
          <w:left w:val="nil"/>
          <w:bottom w:val="nil"/>
          <w:right w:val="nil"/>
          <w:between w:val="nil"/>
        </w:pBdr>
        <w:shd w:val="clear" w:color="auto" w:fill="FFFFFF"/>
        <w:spacing w:after="0" w:line="240" w:lineRule="auto"/>
        <w:rPr>
          <w:rFonts w:ascii="Arial" w:eastAsia="Arial" w:hAnsi="Arial" w:cs="Arial"/>
          <w:color w:val="222222"/>
          <w:sz w:val="24"/>
          <w:szCs w:val="24"/>
          <w:highlight w:val="white"/>
        </w:rPr>
      </w:pPr>
      <w:r>
        <w:rPr>
          <w:rFonts w:ascii="Arial" w:eastAsia="Arial" w:hAnsi="Arial" w:cs="Arial"/>
          <w:color w:val="222222"/>
          <w:sz w:val="24"/>
          <w:szCs w:val="24"/>
          <w:highlight w:val="white"/>
        </w:rPr>
        <w:t>partners with and supports local businesses and organizations;</w:t>
      </w:r>
    </w:p>
    <w:p w14:paraId="7F75B187" w14:textId="33B11062" w:rsidR="005A4958" w:rsidRDefault="005A4958" w:rsidP="00CC03AA">
      <w:pPr>
        <w:numPr>
          <w:ilvl w:val="0"/>
          <w:numId w:val="43"/>
        </w:numPr>
        <w:pBdr>
          <w:top w:val="nil"/>
          <w:left w:val="nil"/>
          <w:bottom w:val="nil"/>
          <w:right w:val="nil"/>
          <w:between w:val="nil"/>
        </w:pBdr>
        <w:shd w:val="clear" w:color="auto" w:fill="FFFFFF"/>
        <w:spacing w:after="0" w:line="240" w:lineRule="auto"/>
        <w:rPr>
          <w:rFonts w:ascii="Arial" w:eastAsia="Arial" w:hAnsi="Arial" w:cs="Arial"/>
          <w:color w:val="222222"/>
          <w:sz w:val="24"/>
          <w:szCs w:val="24"/>
          <w:highlight w:val="white"/>
        </w:rPr>
      </w:pPr>
      <w:r>
        <w:rPr>
          <w:rFonts w:ascii="Arial" w:eastAsia="Arial" w:hAnsi="Arial" w:cs="Arial"/>
          <w:color w:val="222222"/>
          <w:sz w:val="24"/>
          <w:szCs w:val="24"/>
          <w:highlight w:val="white"/>
        </w:rPr>
        <w:t>makes efforts to meaningfully participate in planning that affects our community and;</w:t>
      </w:r>
    </w:p>
    <w:p w14:paraId="7D5FB7F7" w14:textId="1B21EF84" w:rsidR="005A4958" w:rsidRPr="005A4958" w:rsidRDefault="005A4958" w:rsidP="00CC03AA">
      <w:pPr>
        <w:numPr>
          <w:ilvl w:val="0"/>
          <w:numId w:val="43"/>
        </w:numPr>
        <w:pBdr>
          <w:top w:val="nil"/>
          <w:left w:val="nil"/>
          <w:bottom w:val="nil"/>
          <w:right w:val="nil"/>
          <w:between w:val="nil"/>
        </w:pBdr>
        <w:shd w:val="clear" w:color="auto" w:fill="FFFFFF"/>
        <w:spacing w:after="0" w:line="240" w:lineRule="auto"/>
        <w:rPr>
          <w:rFonts w:ascii="Arial" w:eastAsia="Arial" w:hAnsi="Arial" w:cs="Arial"/>
          <w:color w:val="222222"/>
          <w:sz w:val="24"/>
          <w:szCs w:val="24"/>
          <w:highlight w:val="white"/>
        </w:rPr>
      </w:pPr>
      <w:r>
        <w:rPr>
          <w:rFonts w:ascii="Arial" w:eastAsia="Arial" w:hAnsi="Arial" w:cs="Arial"/>
          <w:color w:val="222222"/>
          <w:sz w:val="24"/>
          <w:szCs w:val="24"/>
          <w:highlight w:val="white"/>
        </w:rPr>
        <w:t>encourages a vibrant neighbourhood that values inclusivity, diversity, and environmental responsibility, recognizing we are settlers on the land DECA operates on.</w:t>
      </w:r>
    </w:p>
    <w:p w14:paraId="094C4864" w14:textId="77777777" w:rsidR="005A4958" w:rsidRPr="005A4958" w:rsidRDefault="005A4958" w:rsidP="005A4958">
      <w:pPr>
        <w:shd w:val="clear" w:color="auto" w:fill="FFFFFF"/>
        <w:spacing w:after="0" w:line="240" w:lineRule="auto"/>
        <w:textAlignment w:val="baseline"/>
        <w:rPr>
          <w:rFonts w:ascii="Arial" w:eastAsia="Times New Roman" w:hAnsi="Arial" w:cs="Arial"/>
          <w:color w:val="222222"/>
          <w:kern w:val="0"/>
          <w:sz w:val="24"/>
          <w:szCs w:val="24"/>
          <w:lang w:eastAsia="en-CA"/>
          <w14:ligatures w14:val="none"/>
        </w:rPr>
      </w:pPr>
    </w:p>
    <w:p w14:paraId="36F7C091" w14:textId="77777777" w:rsidR="005A4958" w:rsidRPr="005A4958" w:rsidRDefault="005A4958" w:rsidP="005A4958">
      <w:pPr>
        <w:spacing w:line="240" w:lineRule="auto"/>
        <w:rPr>
          <w:rFonts w:ascii="Arial" w:eastAsia="Times New Roman" w:hAnsi="Arial" w:cs="Arial"/>
          <w:kern w:val="0"/>
          <w:sz w:val="24"/>
          <w:szCs w:val="24"/>
          <w:lang w:eastAsia="en-CA"/>
          <w14:ligatures w14:val="none"/>
        </w:rPr>
      </w:pPr>
      <w:r w:rsidRPr="005A4958">
        <w:rPr>
          <w:rFonts w:ascii="Arial" w:eastAsia="Times New Roman" w:hAnsi="Arial" w:cs="Arial"/>
          <w:b/>
          <w:bCs/>
          <w:color w:val="000000"/>
          <w:kern w:val="0"/>
          <w:sz w:val="24"/>
          <w:szCs w:val="24"/>
          <w:u w:val="single"/>
          <w:lang w:eastAsia="en-CA"/>
          <w14:ligatures w14:val="none"/>
        </w:rPr>
        <w:t>Section II – Membership</w:t>
      </w:r>
    </w:p>
    <w:p w14:paraId="59A3582F" w14:textId="77777777" w:rsidR="005A4958" w:rsidRPr="005A4958" w:rsidRDefault="005A4958" w:rsidP="00CC03AA">
      <w:pPr>
        <w:numPr>
          <w:ilvl w:val="0"/>
          <w:numId w:val="1"/>
        </w:numPr>
        <w:spacing w:before="280" w:after="0" w:line="240" w:lineRule="auto"/>
        <w:textAlignment w:val="baseline"/>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Any person or family who lives within the DECA borders may become a member. Membership is pay what you can on an annual basis.</w:t>
      </w:r>
    </w:p>
    <w:p w14:paraId="6A7AF749" w14:textId="77777777" w:rsidR="005A4958" w:rsidRPr="005A4958" w:rsidRDefault="005A4958" w:rsidP="00CC03AA">
      <w:pPr>
        <w:numPr>
          <w:ilvl w:val="0"/>
          <w:numId w:val="1"/>
        </w:numPr>
        <w:spacing w:before="280" w:after="0" w:line="240" w:lineRule="auto"/>
        <w:textAlignment w:val="baseline"/>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Membership shall be available to anyone without regard to gender, race, nationality, disability, sexual preference, religion, or belief. </w:t>
      </w:r>
    </w:p>
    <w:p w14:paraId="21341FB3" w14:textId="77777777" w:rsidR="005A4958" w:rsidRDefault="005A4958" w:rsidP="005A4958">
      <w:pPr>
        <w:spacing w:before="280" w:after="0" w:line="240" w:lineRule="auto"/>
        <w:ind w:left="720"/>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The membership of any member may be terminated for disregard and/or contradiction of DECA's guiding principles; however, the member has a right to be heard by the Board before a final decision is made. A decision to terminate a DECA membership must be made by majority vote of the board.</w:t>
      </w:r>
    </w:p>
    <w:p w14:paraId="7CF6A38A" w14:textId="249FABC5" w:rsidR="005A4958" w:rsidRPr="005A4958" w:rsidRDefault="005A4958" w:rsidP="00CC03AA">
      <w:pPr>
        <w:pStyle w:val="ListParagraph"/>
        <w:numPr>
          <w:ilvl w:val="0"/>
          <w:numId w:val="1"/>
        </w:numPr>
        <w:spacing w:before="280" w:after="0" w:line="240" w:lineRule="auto"/>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 xml:space="preserve">Any current member can seek election to the Board by providing a written expression of interest and a completed application to the current board no later than fourteen (14) days prior to the Annual General Meeting (herein after referred </w:t>
      </w:r>
      <w:r w:rsidRPr="005A4958">
        <w:rPr>
          <w:rFonts w:ascii="Arial" w:eastAsia="Times New Roman" w:hAnsi="Arial" w:cs="Arial"/>
          <w:color w:val="222222"/>
          <w:kern w:val="0"/>
          <w:sz w:val="24"/>
          <w:szCs w:val="24"/>
          <w:lang w:eastAsia="en-CA"/>
          <w14:ligatures w14:val="none"/>
        </w:rPr>
        <w:lastRenderedPageBreak/>
        <w:t>to as "AGM"), subject to the terms and conditions set out below and in DECA’s Board Member Nomination and Election Policy. The Board reserves to the right to evaluate expressions of interest in conjunction with applications and DECA’s Board Member Nomination and Election Policy and select candidates who will be put forward for membership approval, via vote at DECA's AGM, to join the Board. </w:t>
      </w:r>
    </w:p>
    <w:p w14:paraId="1CECF1A0" w14:textId="77777777" w:rsidR="005A4958" w:rsidRPr="005A4958" w:rsidRDefault="005A4958" w:rsidP="005A4958">
      <w:pPr>
        <w:spacing w:after="0" w:line="240" w:lineRule="auto"/>
        <w:rPr>
          <w:rFonts w:ascii="Arial" w:eastAsia="Times New Roman" w:hAnsi="Arial" w:cs="Arial"/>
          <w:kern w:val="0"/>
          <w:sz w:val="24"/>
          <w:szCs w:val="24"/>
          <w:lang w:eastAsia="en-CA"/>
          <w14:ligatures w14:val="none"/>
        </w:rPr>
      </w:pPr>
    </w:p>
    <w:p w14:paraId="48FE50C7" w14:textId="77777777" w:rsidR="005A4958" w:rsidRPr="005A4958" w:rsidRDefault="005A4958" w:rsidP="005A4958">
      <w:pPr>
        <w:spacing w:line="240" w:lineRule="auto"/>
        <w:rPr>
          <w:rFonts w:ascii="Arial" w:eastAsia="Times New Roman" w:hAnsi="Arial" w:cs="Arial"/>
          <w:kern w:val="0"/>
          <w:sz w:val="24"/>
          <w:szCs w:val="24"/>
          <w:lang w:eastAsia="en-CA"/>
          <w14:ligatures w14:val="none"/>
        </w:rPr>
      </w:pPr>
      <w:r w:rsidRPr="005A4958">
        <w:rPr>
          <w:rFonts w:ascii="Arial" w:eastAsia="Times New Roman" w:hAnsi="Arial" w:cs="Arial"/>
          <w:b/>
          <w:bCs/>
          <w:kern w:val="0"/>
          <w:sz w:val="24"/>
          <w:szCs w:val="24"/>
          <w:u w:val="single"/>
          <w:lang w:eastAsia="en-CA"/>
          <w14:ligatures w14:val="none"/>
        </w:rPr>
        <w:t>Section III – Board</w:t>
      </w:r>
    </w:p>
    <w:p w14:paraId="5F6DD156" w14:textId="77777777" w:rsidR="005A4958" w:rsidRPr="005A4958" w:rsidRDefault="005A4958" w:rsidP="005A4958">
      <w:pPr>
        <w:shd w:val="clear" w:color="auto" w:fill="FFFFFF"/>
        <w:spacing w:after="280" w:line="240" w:lineRule="auto"/>
        <w:rPr>
          <w:rFonts w:ascii="Arial" w:eastAsia="Times New Roman" w:hAnsi="Arial" w:cs="Arial"/>
          <w:kern w:val="0"/>
          <w:sz w:val="24"/>
          <w:szCs w:val="24"/>
          <w:lang w:eastAsia="en-CA"/>
          <w14:ligatures w14:val="none"/>
        </w:rPr>
      </w:pPr>
      <w:r w:rsidRPr="005A4958">
        <w:rPr>
          <w:rFonts w:ascii="Arial" w:eastAsia="Times New Roman" w:hAnsi="Arial" w:cs="Arial"/>
          <w:i/>
          <w:iCs/>
          <w:kern w:val="0"/>
          <w:sz w:val="24"/>
          <w:szCs w:val="24"/>
          <w:u w:val="single"/>
          <w:lang w:eastAsia="en-CA"/>
          <w14:ligatures w14:val="none"/>
        </w:rPr>
        <w:t>General</w:t>
      </w:r>
    </w:p>
    <w:p w14:paraId="374CF3DA" w14:textId="512ED161" w:rsidR="005A4958" w:rsidRPr="005A4958" w:rsidRDefault="005A4958" w:rsidP="00CC03AA">
      <w:pPr>
        <w:numPr>
          <w:ilvl w:val="0"/>
          <w:numId w:val="2"/>
        </w:numPr>
        <w:spacing w:before="280" w:after="0" w:line="240" w:lineRule="auto"/>
        <w:textAlignment w:val="baseline"/>
        <w:rPr>
          <w:rFonts w:ascii="Arial" w:eastAsia="Times New Roman" w:hAnsi="Arial" w:cs="Arial"/>
          <w:kern w:val="0"/>
          <w:sz w:val="24"/>
          <w:szCs w:val="24"/>
          <w:lang w:eastAsia="en-CA"/>
          <w14:ligatures w14:val="none"/>
        </w:rPr>
      </w:pPr>
      <w:r w:rsidRPr="005A4958">
        <w:rPr>
          <w:rFonts w:ascii="Arial" w:eastAsia="Times New Roman" w:hAnsi="Arial" w:cs="Arial"/>
          <w:kern w:val="0"/>
          <w:sz w:val="24"/>
          <w:szCs w:val="24"/>
          <w:lang w:eastAsia="en-CA"/>
          <w14:ligatures w14:val="none"/>
        </w:rPr>
        <w:t>Board members must be current members of DECA who are in good standing. </w:t>
      </w:r>
    </w:p>
    <w:p w14:paraId="36176CA1" w14:textId="77777777" w:rsidR="005A4958" w:rsidRPr="005A4958" w:rsidRDefault="005A4958" w:rsidP="00CC03AA">
      <w:pPr>
        <w:numPr>
          <w:ilvl w:val="0"/>
          <w:numId w:val="3"/>
        </w:numPr>
        <w:spacing w:after="0" w:line="240" w:lineRule="auto"/>
        <w:textAlignment w:val="baseline"/>
        <w:rPr>
          <w:rFonts w:ascii="Arial" w:eastAsia="Times New Roman" w:hAnsi="Arial" w:cs="Arial"/>
          <w:kern w:val="0"/>
          <w:sz w:val="24"/>
          <w:szCs w:val="24"/>
          <w:lang w:eastAsia="en-CA"/>
          <w14:ligatures w14:val="none"/>
        </w:rPr>
      </w:pPr>
      <w:r w:rsidRPr="005A4958">
        <w:rPr>
          <w:rFonts w:ascii="Arial" w:eastAsia="Times New Roman" w:hAnsi="Arial" w:cs="Arial"/>
          <w:kern w:val="0"/>
          <w:sz w:val="24"/>
          <w:szCs w:val="24"/>
          <w:lang w:eastAsia="en-CA"/>
          <w14:ligatures w14:val="none"/>
        </w:rPr>
        <w:t xml:space="preserve">Board members are elected for one-year terms. Board members will be elected in accordance with DECA’s Constitution and DECA’s </w:t>
      </w:r>
      <w:hyperlink r:id="rId5" w:history="1">
        <w:r w:rsidRPr="005A4958">
          <w:rPr>
            <w:rFonts w:ascii="Arial" w:eastAsia="Times New Roman" w:hAnsi="Arial" w:cs="Arial"/>
            <w:kern w:val="0"/>
            <w:sz w:val="24"/>
            <w:szCs w:val="24"/>
            <w:lang w:eastAsia="en-CA"/>
            <w14:ligatures w14:val="none"/>
          </w:rPr>
          <w:t>Board Member Nomination and Election policy</w:t>
        </w:r>
      </w:hyperlink>
    </w:p>
    <w:p w14:paraId="3BAF21A6" w14:textId="77777777" w:rsidR="005A4958" w:rsidRPr="005A4958" w:rsidRDefault="005A4958" w:rsidP="00CC03AA">
      <w:pPr>
        <w:numPr>
          <w:ilvl w:val="0"/>
          <w:numId w:val="4"/>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Post election, the Board will self-determine the following mandatory annual positions: </w:t>
      </w:r>
    </w:p>
    <w:p w14:paraId="48AAA9E2" w14:textId="6BC3ED2A" w:rsidR="005A4958" w:rsidRPr="005A4958" w:rsidRDefault="005A4958" w:rsidP="00CC03AA">
      <w:pPr>
        <w:pStyle w:val="ListParagraph"/>
        <w:numPr>
          <w:ilvl w:val="3"/>
          <w:numId w:val="4"/>
        </w:numPr>
        <w:spacing w:after="0" w:line="240" w:lineRule="auto"/>
        <w:textAlignment w:val="baseline"/>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000000"/>
          <w:kern w:val="0"/>
          <w:sz w:val="24"/>
          <w:szCs w:val="24"/>
          <w:lang w:eastAsia="en-CA"/>
          <w14:ligatures w14:val="none"/>
        </w:rPr>
        <w:t>Chair or Co-Chairs</w:t>
      </w:r>
    </w:p>
    <w:p w14:paraId="56440F01" w14:textId="77777777" w:rsidR="005A4958" w:rsidRDefault="005A4958" w:rsidP="00CC03AA">
      <w:pPr>
        <w:pStyle w:val="ListParagraph"/>
        <w:numPr>
          <w:ilvl w:val="3"/>
          <w:numId w:val="4"/>
        </w:numPr>
        <w:spacing w:after="0" w:line="240" w:lineRule="auto"/>
        <w:textAlignment w:val="baseline"/>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Treasurer</w:t>
      </w:r>
    </w:p>
    <w:p w14:paraId="0C007348" w14:textId="77777777" w:rsidR="005A4958" w:rsidRDefault="005A4958" w:rsidP="00CC03AA">
      <w:pPr>
        <w:pStyle w:val="ListParagraph"/>
        <w:numPr>
          <w:ilvl w:val="3"/>
          <w:numId w:val="4"/>
        </w:numPr>
        <w:spacing w:after="0" w:line="240" w:lineRule="auto"/>
        <w:textAlignment w:val="baseline"/>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Secretary</w:t>
      </w:r>
    </w:p>
    <w:p w14:paraId="363BAD07" w14:textId="5C857C93" w:rsidR="005A4958" w:rsidRDefault="005A4958" w:rsidP="00CC03AA">
      <w:pPr>
        <w:pStyle w:val="ListParagraph"/>
        <w:numPr>
          <w:ilvl w:val="3"/>
          <w:numId w:val="4"/>
        </w:numPr>
        <w:spacing w:after="0" w:line="240" w:lineRule="auto"/>
        <w:textAlignment w:val="baseline"/>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a Vice-Chair and/or Past-Chair may also be elected but is not mandatory </w:t>
      </w:r>
    </w:p>
    <w:p w14:paraId="039E7CA5" w14:textId="77777777" w:rsidR="00B27DCB" w:rsidRPr="00B27DCB" w:rsidRDefault="00B27DCB" w:rsidP="00B27DCB">
      <w:pPr>
        <w:pStyle w:val="ListParagraph"/>
        <w:spacing w:after="0" w:line="240" w:lineRule="auto"/>
        <w:ind w:left="2880"/>
        <w:textAlignment w:val="baseline"/>
        <w:rPr>
          <w:rFonts w:ascii="Arial" w:eastAsia="Times New Roman" w:hAnsi="Arial" w:cs="Arial"/>
          <w:color w:val="222222"/>
          <w:kern w:val="0"/>
          <w:sz w:val="24"/>
          <w:szCs w:val="24"/>
          <w:lang w:eastAsia="en-CA"/>
          <w14:ligatures w14:val="none"/>
        </w:rPr>
      </w:pPr>
    </w:p>
    <w:p w14:paraId="7D4ECE97" w14:textId="67D19817" w:rsidR="005A4958" w:rsidRPr="005A4958" w:rsidRDefault="005A4958" w:rsidP="00CC03AA">
      <w:pPr>
        <w:numPr>
          <w:ilvl w:val="0"/>
          <w:numId w:val="5"/>
        </w:numPr>
        <w:spacing w:after="0" w:line="240" w:lineRule="auto"/>
        <w:textAlignment w:val="baseline"/>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 xml:space="preserve">All </w:t>
      </w:r>
      <w:r>
        <w:rPr>
          <w:rFonts w:ascii="Arial" w:eastAsia="Times New Roman" w:hAnsi="Arial" w:cs="Arial"/>
          <w:color w:val="222222"/>
          <w:kern w:val="0"/>
          <w:sz w:val="24"/>
          <w:szCs w:val="24"/>
          <w:lang w:eastAsia="en-CA"/>
          <w14:ligatures w14:val="none"/>
        </w:rPr>
        <w:t>mandatory positions</w:t>
      </w:r>
      <w:r w:rsidRPr="005A4958">
        <w:rPr>
          <w:rFonts w:ascii="Arial" w:eastAsia="Times New Roman" w:hAnsi="Arial" w:cs="Arial"/>
          <w:color w:val="222222"/>
          <w:kern w:val="0"/>
          <w:sz w:val="24"/>
          <w:szCs w:val="24"/>
          <w:lang w:eastAsia="en-CA"/>
          <w14:ligatures w14:val="none"/>
        </w:rPr>
        <w:t xml:space="preserve"> require at least one-year prior experience on the DECA Board. Prior experience on the DECA Board need not be immediately preceding the year of election/appointment to a Board position and can be from any of the years since DECA was formed.</w:t>
      </w:r>
    </w:p>
    <w:p w14:paraId="53586BD1" w14:textId="77777777" w:rsidR="005A4958" w:rsidRPr="005A4958" w:rsidRDefault="005A4958" w:rsidP="00CC03AA">
      <w:pPr>
        <w:numPr>
          <w:ilvl w:val="0"/>
          <w:numId w:val="6"/>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The Board may appoint additional positions by majority vote at any Board meeting during the year. Any new appointments to the Board will be communicated via DECA’s website.</w:t>
      </w:r>
    </w:p>
    <w:p w14:paraId="022D1F99" w14:textId="1B108F8F" w:rsidR="005A4958" w:rsidRPr="005A4958" w:rsidRDefault="005A4958" w:rsidP="00CC03AA">
      <w:pPr>
        <w:numPr>
          <w:ilvl w:val="0"/>
          <w:numId w:val="7"/>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 xml:space="preserve">The Board shall also include Members-at-Large. The total number of Board members must be at least seven (7), and not more than </w:t>
      </w:r>
      <w:r w:rsidR="00B27DCB">
        <w:rPr>
          <w:rFonts w:ascii="Arial" w:eastAsia="Times New Roman" w:hAnsi="Arial" w:cs="Arial"/>
          <w:color w:val="222222"/>
          <w:kern w:val="0"/>
          <w:sz w:val="24"/>
          <w:szCs w:val="24"/>
          <w:lang w:eastAsia="en-CA"/>
          <w14:ligatures w14:val="none"/>
        </w:rPr>
        <w:t>eleven</w:t>
      </w:r>
      <w:r w:rsidRPr="005A4958">
        <w:rPr>
          <w:rFonts w:ascii="Arial" w:eastAsia="Times New Roman" w:hAnsi="Arial" w:cs="Arial"/>
          <w:color w:val="222222"/>
          <w:kern w:val="0"/>
          <w:sz w:val="24"/>
          <w:szCs w:val="24"/>
          <w:lang w:eastAsia="en-CA"/>
          <w14:ligatures w14:val="none"/>
        </w:rPr>
        <w:t xml:space="preserve"> (11).</w:t>
      </w:r>
    </w:p>
    <w:p w14:paraId="1821EEED" w14:textId="77777777" w:rsidR="005A4958" w:rsidRPr="005A4958" w:rsidRDefault="005A4958" w:rsidP="00CC03AA">
      <w:pPr>
        <w:numPr>
          <w:ilvl w:val="0"/>
          <w:numId w:val="8"/>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Each Board member shall complete at least an average of four (4) hours per month of DECA-related work over the course of the year.</w:t>
      </w:r>
    </w:p>
    <w:p w14:paraId="68D7B25E" w14:textId="77777777" w:rsidR="005A4958" w:rsidRPr="005A4958" w:rsidRDefault="005A4958" w:rsidP="00CC03AA">
      <w:pPr>
        <w:numPr>
          <w:ilvl w:val="0"/>
          <w:numId w:val="9"/>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During the year, at the Board’s discretion, the Board can pass motions to determine any additional rules for itself for that year. These rules cannot in any way conflict with this Constitution. Where the Constitution is silent on an issue, the Board has jurisdiction. Motions that are passed will be communicated via DECA’s website.</w:t>
      </w:r>
    </w:p>
    <w:p w14:paraId="35E2C0CD" w14:textId="77777777" w:rsidR="005A4958" w:rsidRPr="005A4958" w:rsidRDefault="005A4958" w:rsidP="00CC03AA">
      <w:pPr>
        <w:numPr>
          <w:ilvl w:val="0"/>
          <w:numId w:val="10"/>
        </w:numPr>
        <w:spacing w:after="28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Subject to the agreement of the other Board members, a Board member who moves outside of DECA’s borders may continue as a Board member until the end of their term.</w:t>
      </w:r>
    </w:p>
    <w:p w14:paraId="570B4D97" w14:textId="77777777" w:rsidR="005A4958" w:rsidRPr="005A4958" w:rsidRDefault="005A4958" w:rsidP="005A4958">
      <w:pPr>
        <w:shd w:val="clear" w:color="auto" w:fill="FFFFFF"/>
        <w:spacing w:before="280" w:after="0" w:line="240" w:lineRule="auto"/>
        <w:rPr>
          <w:rFonts w:ascii="Arial" w:eastAsia="Times New Roman" w:hAnsi="Arial" w:cs="Arial"/>
          <w:kern w:val="0"/>
          <w:sz w:val="24"/>
          <w:szCs w:val="24"/>
          <w:lang w:eastAsia="en-CA"/>
          <w14:ligatures w14:val="none"/>
        </w:rPr>
      </w:pPr>
    </w:p>
    <w:p w14:paraId="67AC80E1" w14:textId="77777777" w:rsidR="005A4958" w:rsidRPr="005A4958" w:rsidRDefault="005A4958" w:rsidP="005A4958">
      <w:pPr>
        <w:shd w:val="clear" w:color="auto" w:fill="FFFFFF"/>
        <w:spacing w:after="280" w:line="240" w:lineRule="auto"/>
        <w:rPr>
          <w:rFonts w:ascii="Arial" w:eastAsia="Times New Roman" w:hAnsi="Arial" w:cs="Arial"/>
          <w:kern w:val="0"/>
          <w:sz w:val="24"/>
          <w:szCs w:val="24"/>
          <w:lang w:eastAsia="en-CA"/>
          <w14:ligatures w14:val="none"/>
        </w:rPr>
      </w:pPr>
      <w:r w:rsidRPr="005A4958">
        <w:rPr>
          <w:rFonts w:ascii="Arial" w:eastAsia="Times New Roman" w:hAnsi="Arial" w:cs="Arial"/>
          <w:i/>
          <w:iCs/>
          <w:color w:val="222222"/>
          <w:kern w:val="0"/>
          <w:sz w:val="24"/>
          <w:szCs w:val="24"/>
          <w:u w:val="single"/>
          <w:lang w:eastAsia="en-CA"/>
          <w14:ligatures w14:val="none"/>
        </w:rPr>
        <w:t>Meetings</w:t>
      </w:r>
    </w:p>
    <w:p w14:paraId="5FD92E93" w14:textId="77777777" w:rsidR="005A4958" w:rsidRPr="005A4958" w:rsidRDefault="005A4958" w:rsidP="00CC03AA">
      <w:pPr>
        <w:numPr>
          <w:ilvl w:val="0"/>
          <w:numId w:val="11"/>
        </w:numPr>
        <w:spacing w:before="280" w:after="0" w:line="240" w:lineRule="auto"/>
        <w:textAlignment w:val="baseline"/>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222222"/>
          <w:kern w:val="0"/>
          <w:sz w:val="24"/>
          <w:szCs w:val="24"/>
          <w:shd w:val="clear" w:color="auto" w:fill="FFFFFF"/>
          <w:lang w:eastAsia="en-CA"/>
          <w14:ligatures w14:val="none"/>
        </w:rPr>
        <w:lastRenderedPageBreak/>
        <w:t>The Board shall meet a minimum of four (4) times a year, of which two (2) must be open to DECA members and the public. The Board may hold additional in-camera meetings as needed at the Board’s discretion. </w:t>
      </w:r>
    </w:p>
    <w:p w14:paraId="29DC9A64" w14:textId="77777777" w:rsidR="005A4958" w:rsidRPr="005A4958" w:rsidRDefault="005A4958" w:rsidP="00CC03AA">
      <w:pPr>
        <w:numPr>
          <w:ilvl w:val="0"/>
          <w:numId w:val="12"/>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A quorum at a Board meeting is reached when at least ½ of Board members are present and voting. If quorum is not present at a board meeting, the meeting can continue but motions requiring a vote cannot be completed. </w:t>
      </w:r>
    </w:p>
    <w:p w14:paraId="0F1BB1C4" w14:textId="77777777" w:rsidR="005A4958" w:rsidRPr="005A4958" w:rsidRDefault="005A4958" w:rsidP="00CC03AA">
      <w:pPr>
        <w:numPr>
          <w:ilvl w:val="0"/>
          <w:numId w:val="13"/>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Motions must have a minimum of 2/3 of votes to carry, including abstentions. Motions can be approved via email if quorum is not present at a board meeting, following the same 2/3 vote rule to carry. </w:t>
      </w:r>
    </w:p>
    <w:p w14:paraId="6D5A911F" w14:textId="77777777" w:rsidR="00B27DCB" w:rsidRPr="00B27DCB" w:rsidRDefault="005A4958" w:rsidP="00CC03AA">
      <w:pPr>
        <w:numPr>
          <w:ilvl w:val="0"/>
          <w:numId w:val="14"/>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 xml:space="preserve">Minutes shall be taken at every meeting. Attendance, motion details, presentations, and discussion highlights will be recorded. Minutes from the previous meeting should be distributed to Board members before each meeting and acceptance of the previous minutes should be the first order of business at each meeting. </w:t>
      </w:r>
    </w:p>
    <w:p w14:paraId="1843C854" w14:textId="51BD7C68" w:rsidR="005A4958" w:rsidRPr="005A4958" w:rsidRDefault="005A4958" w:rsidP="00CC03AA">
      <w:pPr>
        <w:numPr>
          <w:ilvl w:val="0"/>
          <w:numId w:val="14"/>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The schedule of Board meetings shall be determined at the beginning of the year, and all Board members shall be given notice of the schedule. Reasonable notice shall be provided to all regarding any changes to the pre-determined schedule. The schedule of DECA’s public Board meetings will be posted on DECA’s website. </w:t>
      </w:r>
    </w:p>
    <w:p w14:paraId="76B5B668" w14:textId="77777777" w:rsidR="00B27DCB" w:rsidRDefault="00B27DCB" w:rsidP="005A4958">
      <w:pPr>
        <w:spacing w:line="240" w:lineRule="auto"/>
        <w:rPr>
          <w:rFonts w:ascii="Arial" w:eastAsia="Times New Roman" w:hAnsi="Arial" w:cs="Arial"/>
          <w:color w:val="222222"/>
          <w:kern w:val="0"/>
          <w:sz w:val="24"/>
          <w:szCs w:val="24"/>
          <w:lang w:eastAsia="en-CA"/>
          <w14:ligatures w14:val="none"/>
        </w:rPr>
      </w:pPr>
    </w:p>
    <w:p w14:paraId="08907B7A" w14:textId="467E4F51" w:rsidR="005A4958" w:rsidRPr="005A4958" w:rsidRDefault="005A4958" w:rsidP="005A4958">
      <w:pPr>
        <w:spacing w:line="240" w:lineRule="auto"/>
        <w:rPr>
          <w:rFonts w:ascii="Arial" w:eastAsia="Times New Roman" w:hAnsi="Arial" w:cs="Arial"/>
          <w:kern w:val="0"/>
          <w:sz w:val="24"/>
          <w:szCs w:val="24"/>
          <w:lang w:eastAsia="en-CA"/>
          <w14:ligatures w14:val="none"/>
        </w:rPr>
      </w:pPr>
      <w:r w:rsidRPr="005A4958">
        <w:rPr>
          <w:rFonts w:ascii="Arial" w:eastAsia="Times New Roman" w:hAnsi="Arial" w:cs="Arial"/>
          <w:i/>
          <w:iCs/>
          <w:color w:val="222222"/>
          <w:kern w:val="0"/>
          <w:sz w:val="24"/>
          <w:szCs w:val="24"/>
          <w:u w:val="single"/>
          <w:lang w:eastAsia="en-CA"/>
          <w14:ligatures w14:val="none"/>
        </w:rPr>
        <w:t>Interim Board Changes</w:t>
      </w:r>
    </w:p>
    <w:p w14:paraId="29DDB3CA" w14:textId="77777777" w:rsidR="005A4958" w:rsidRPr="005A4958" w:rsidRDefault="005A4958" w:rsidP="00CC03AA">
      <w:pPr>
        <w:numPr>
          <w:ilvl w:val="0"/>
          <w:numId w:val="15"/>
        </w:numPr>
        <w:spacing w:before="280" w:after="0" w:line="240" w:lineRule="auto"/>
        <w:textAlignment w:val="baseline"/>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Where a vacancy occurs on the Board during the year, the Board can appoint an interim replacement. Where possible, the Board should provide an opportunity for DECA members to seek appointment. Board members appointed as interim replacements, must seek election at the next AGM along with the rest of the Board. </w:t>
      </w:r>
    </w:p>
    <w:p w14:paraId="39471643" w14:textId="77777777" w:rsidR="005A4958" w:rsidRPr="00B27DCB" w:rsidRDefault="005A4958" w:rsidP="00CC03AA">
      <w:pPr>
        <w:numPr>
          <w:ilvl w:val="0"/>
          <w:numId w:val="16"/>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A Board member, including any Board member holding a titled position, can be asked to resign, but such action requires support by a vote of 3/4 of the Board and can occur for any of the following reasons:</w:t>
      </w:r>
    </w:p>
    <w:p w14:paraId="58E13C70" w14:textId="77777777" w:rsidR="00B27DCB" w:rsidRPr="00B27DCB" w:rsidRDefault="00B27DCB" w:rsidP="00B27DCB">
      <w:pPr>
        <w:spacing w:after="0" w:line="240" w:lineRule="auto"/>
        <w:textAlignment w:val="baseline"/>
        <w:rPr>
          <w:rFonts w:ascii="Arial" w:eastAsia="Times New Roman" w:hAnsi="Arial" w:cs="Arial"/>
          <w:color w:val="000000"/>
          <w:kern w:val="0"/>
          <w:sz w:val="24"/>
          <w:szCs w:val="24"/>
          <w:lang w:eastAsia="en-CA"/>
          <w14:ligatures w14:val="none"/>
        </w:rPr>
      </w:pPr>
    </w:p>
    <w:p w14:paraId="772DE5EC" w14:textId="6CA94C20" w:rsidR="005A4958" w:rsidRDefault="00B27DCB" w:rsidP="00B27DCB">
      <w:pPr>
        <w:spacing w:after="0" w:line="240" w:lineRule="auto"/>
        <w:ind w:left="1080"/>
        <w:textAlignment w:val="baseline"/>
        <w:rPr>
          <w:rFonts w:ascii="Arial" w:eastAsia="Times New Roman" w:hAnsi="Arial" w:cs="Arial"/>
          <w:color w:val="222222"/>
          <w:kern w:val="0"/>
          <w:sz w:val="24"/>
          <w:szCs w:val="24"/>
          <w:lang w:eastAsia="en-CA"/>
          <w14:ligatures w14:val="none"/>
        </w:rPr>
      </w:pPr>
      <w:r>
        <w:rPr>
          <w:rFonts w:ascii="Arial" w:eastAsia="Times New Roman" w:hAnsi="Arial" w:cs="Arial"/>
          <w:color w:val="000000"/>
          <w:kern w:val="0"/>
          <w:sz w:val="24"/>
          <w:szCs w:val="24"/>
          <w:lang w:eastAsia="en-CA"/>
          <w14:ligatures w14:val="none"/>
        </w:rPr>
        <w:t xml:space="preserve">a. </w:t>
      </w:r>
      <w:r w:rsidR="005A4958" w:rsidRPr="005A4958">
        <w:rPr>
          <w:rFonts w:ascii="Arial" w:eastAsia="Times New Roman" w:hAnsi="Arial" w:cs="Arial"/>
          <w:color w:val="222222"/>
          <w:kern w:val="0"/>
          <w:sz w:val="24"/>
          <w:szCs w:val="24"/>
          <w:lang w:eastAsia="en-CA"/>
          <w14:ligatures w14:val="none"/>
        </w:rPr>
        <w:t>missing three consecutive Board meetings without explanation;</w:t>
      </w:r>
    </w:p>
    <w:p w14:paraId="36DA89EB" w14:textId="3D7FD8B4" w:rsidR="005A4958" w:rsidRDefault="00B27DCB" w:rsidP="00B27DCB">
      <w:pPr>
        <w:spacing w:after="0" w:line="240" w:lineRule="auto"/>
        <w:ind w:left="1080"/>
        <w:textAlignment w:val="baseline"/>
        <w:rPr>
          <w:rFonts w:ascii="Arial" w:eastAsia="Times New Roman" w:hAnsi="Arial" w:cs="Arial"/>
          <w:color w:val="222222"/>
          <w:kern w:val="0"/>
          <w:sz w:val="24"/>
          <w:szCs w:val="24"/>
          <w:lang w:eastAsia="en-CA"/>
          <w14:ligatures w14:val="none"/>
        </w:rPr>
      </w:pPr>
      <w:r>
        <w:rPr>
          <w:rFonts w:ascii="Arial" w:eastAsia="Times New Roman" w:hAnsi="Arial" w:cs="Arial"/>
          <w:color w:val="222222"/>
          <w:kern w:val="0"/>
          <w:sz w:val="24"/>
          <w:szCs w:val="24"/>
          <w:lang w:eastAsia="en-CA"/>
          <w14:ligatures w14:val="none"/>
        </w:rPr>
        <w:t xml:space="preserve">b. </w:t>
      </w:r>
      <w:r w:rsidR="005A4958" w:rsidRPr="005A4958">
        <w:rPr>
          <w:rFonts w:ascii="Arial" w:eastAsia="Times New Roman" w:hAnsi="Arial" w:cs="Arial"/>
          <w:color w:val="222222"/>
          <w:kern w:val="0"/>
          <w:sz w:val="24"/>
          <w:szCs w:val="24"/>
          <w:lang w:eastAsia="en-CA"/>
          <w14:ligatures w14:val="none"/>
        </w:rPr>
        <w:t>demonstrating a lack of interest in completing required volunteer hours;</w:t>
      </w:r>
    </w:p>
    <w:p w14:paraId="78E9C785" w14:textId="415D0199" w:rsidR="005A4958" w:rsidRDefault="00B27DCB" w:rsidP="00B27DCB">
      <w:pPr>
        <w:spacing w:after="0" w:line="240" w:lineRule="auto"/>
        <w:ind w:left="1080"/>
        <w:textAlignment w:val="baseline"/>
        <w:rPr>
          <w:rFonts w:ascii="Arial" w:eastAsia="Times New Roman" w:hAnsi="Arial" w:cs="Arial"/>
          <w:color w:val="222222"/>
          <w:kern w:val="0"/>
          <w:sz w:val="24"/>
          <w:szCs w:val="24"/>
          <w:lang w:eastAsia="en-CA"/>
          <w14:ligatures w14:val="none"/>
        </w:rPr>
      </w:pPr>
      <w:r>
        <w:rPr>
          <w:rFonts w:ascii="Arial" w:eastAsia="Times New Roman" w:hAnsi="Arial" w:cs="Arial"/>
          <w:color w:val="222222"/>
          <w:kern w:val="0"/>
          <w:sz w:val="24"/>
          <w:szCs w:val="24"/>
          <w:lang w:eastAsia="en-CA"/>
          <w14:ligatures w14:val="none"/>
        </w:rPr>
        <w:t xml:space="preserve">c. </w:t>
      </w:r>
      <w:r w:rsidR="005A4958" w:rsidRPr="005A4958">
        <w:rPr>
          <w:rFonts w:ascii="Arial" w:eastAsia="Times New Roman" w:hAnsi="Arial" w:cs="Arial"/>
          <w:color w:val="222222"/>
          <w:kern w:val="0"/>
          <w:sz w:val="24"/>
          <w:szCs w:val="24"/>
          <w:lang w:eastAsia="en-CA"/>
          <w14:ligatures w14:val="none"/>
        </w:rPr>
        <w:t>having, or appearing to have, not adhered to the guiding principles of DECA; </w:t>
      </w:r>
    </w:p>
    <w:p w14:paraId="3B9840A3" w14:textId="27CDD4FC" w:rsidR="005A4958" w:rsidRDefault="00B27DCB" w:rsidP="00B27DCB">
      <w:pPr>
        <w:spacing w:after="0" w:line="240" w:lineRule="auto"/>
        <w:ind w:left="1080"/>
        <w:textAlignment w:val="baseline"/>
        <w:rPr>
          <w:rFonts w:ascii="Arial" w:eastAsia="Times New Roman" w:hAnsi="Arial" w:cs="Arial"/>
          <w:color w:val="222222"/>
          <w:kern w:val="0"/>
          <w:sz w:val="24"/>
          <w:szCs w:val="24"/>
          <w:lang w:eastAsia="en-CA"/>
          <w14:ligatures w14:val="none"/>
        </w:rPr>
      </w:pPr>
      <w:r>
        <w:rPr>
          <w:rFonts w:ascii="Arial" w:eastAsia="Times New Roman" w:hAnsi="Arial" w:cs="Arial"/>
          <w:color w:val="222222"/>
          <w:kern w:val="0"/>
          <w:sz w:val="24"/>
          <w:szCs w:val="24"/>
          <w:lang w:eastAsia="en-CA"/>
          <w14:ligatures w14:val="none"/>
        </w:rPr>
        <w:t xml:space="preserve">d. </w:t>
      </w:r>
      <w:r w:rsidR="005A4958" w:rsidRPr="005A4958">
        <w:rPr>
          <w:rFonts w:ascii="Arial" w:eastAsia="Times New Roman" w:hAnsi="Arial" w:cs="Arial"/>
          <w:color w:val="222222"/>
          <w:kern w:val="0"/>
          <w:sz w:val="24"/>
          <w:szCs w:val="24"/>
          <w:lang w:eastAsia="en-CA"/>
          <w14:ligatures w14:val="none"/>
        </w:rPr>
        <w:t>a conflict of interest;</w:t>
      </w:r>
    </w:p>
    <w:p w14:paraId="5AF488DA" w14:textId="3D69A6E1" w:rsidR="005A4958" w:rsidRDefault="00B27DCB" w:rsidP="00B27DCB">
      <w:pPr>
        <w:spacing w:after="0" w:line="240" w:lineRule="auto"/>
        <w:ind w:left="1080"/>
        <w:textAlignment w:val="baseline"/>
        <w:rPr>
          <w:rFonts w:ascii="Arial" w:eastAsia="Times New Roman" w:hAnsi="Arial" w:cs="Arial"/>
          <w:color w:val="222222"/>
          <w:kern w:val="0"/>
          <w:sz w:val="24"/>
          <w:szCs w:val="24"/>
          <w:lang w:eastAsia="en-CA"/>
          <w14:ligatures w14:val="none"/>
        </w:rPr>
      </w:pPr>
      <w:r>
        <w:rPr>
          <w:rFonts w:ascii="Arial" w:eastAsia="Times New Roman" w:hAnsi="Arial" w:cs="Arial"/>
          <w:color w:val="222222"/>
          <w:kern w:val="0"/>
          <w:sz w:val="24"/>
          <w:szCs w:val="24"/>
          <w:lang w:eastAsia="en-CA"/>
          <w14:ligatures w14:val="none"/>
        </w:rPr>
        <w:t xml:space="preserve">e. </w:t>
      </w:r>
      <w:r w:rsidR="005A4958" w:rsidRPr="005A4958">
        <w:rPr>
          <w:rFonts w:ascii="Arial" w:eastAsia="Times New Roman" w:hAnsi="Arial" w:cs="Arial"/>
          <w:color w:val="222222"/>
          <w:kern w:val="0"/>
          <w:sz w:val="24"/>
          <w:szCs w:val="24"/>
          <w:lang w:eastAsia="en-CA"/>
          <w14:ligatures w14:val="none"/>
        </w:rPr>
        <w:t>public misrepresentation of DECA and/or DECA's events or community involvement, including via social media </w:t>
      </w:r>
    </w:p>
    <w:p w14:paraId="7232F2A7" w14:textId="79432ADE" w:rsidR="005A4958" w:rsidRDefault="00B27DCB" w:rsidP="00B27DCB">
      <w:pPr>
        <w:spacing w:after="0" w:line="240" w:lineRule="auto"/>
        <w:ind w:left="1080"/>
        <w:textAlignment w:val="baseline"/>
        <w:rPr>
          <w:rFonts w:ascii="Arial" w:eastAsia="Times New Roman" w:hAnsi="Arial" w:cs="Arial"/>
          <w:color w:val="222222"/>
          <w:kern w:val="0"/>
          <w:sz w:val="24"/>
          <w:szCs w:val="24"/>
          <w:lang w:eastAsia="en-CA"/>
          <w14:ligatures w14:val="none"/>
        </w:rPr>
      </w:pPr>
      <w:r>
        <w:rPr>
          <w:rFonts w:ascii="Arial" w:eastAsia="Times New Roman" w:hAnsi="Arial" w:cs="Arial"/>
          <w:color w:val="222222"/>
          <w:kern w:val="0"/>
          <w:sz w:val="24"/>
          <w:szCs w:val="24"/>
          <w:lang w:eastAsia="en-CA"/>
          <w14:ligatures w14:val="none"/>
        </w:rPr>
        <w:t xml:space="preserve">f. </w:t>
      </w:r>
      <w:r w:rsidR="005A4958" w:rsidRPr="005A4958">
        <w:rPr>
          <w:rFonts w:ascii="Arial" w:eastAsia="Times New Roman" w:hAnsi="Arial" w:cs="Arial"/>
          <w:color w:val="222222"/>
          <w:kern w:val="0"/>
          <w:sz w:val="24"/>
          <w:szCs w:val="24"/>
          <w:lang w:eastAsia="en-CA"/>
          <w14:ligatures w14:val="none"/>
        </w:rPr>
        <w:t>any behaviour or actions that are disrespectful, inappropriate, or otherwise disruptive to any Board or DECA member(s) and/or not in keeping with DECA’s guiding principles </w:t>
      </w:r>
    </w:p>
    <w:p w14:paraId="311AC275" w14:textId="77777777" w:rsidR="00B27DCB" w:rsidRPr="005A4958" w:rsidRDefault="00B27DCB" w:rsidP="00B27DCB">
      <w:pPr>
        <w:spacing w:after="0" w:line="240" w:lineRule="auto"/>
        <w:ind w:left="1080"/>
        <w:textAlignment w:val="baseline"/>
        <w:rPr>
          <w:rFonts w:ascii="Arial" w:eastAsia="Times New Roman" w:hAnsi="Arial" w:cs="Arial"/>
          <w:color w:val="000000"/>
          <w:kern w:val="0"/>
          <w:sz w:val="24"/>
          <w:szCs w:val="24"/>
          <w:lang w:eastAsia="en-CA"/>
          <w14:ligatures w14:val="none"/>
        </w:rPr>
      </w:pPr>
    </w:p>
    <w:p w14:paraId="2793DA3E" w14:textId="77777777" w:rsidR="005A4958" w:rsidRPr="005A4958" w:rsidRDefault="005A4958" w:rsidP="00CC03AA">
      <w:pPr>
        <w:numPr>
          <w:ilvl w:val="0"/>
          <w:numId w:val="17"/>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For further clarification, a conflict of interest could include but is not limited to financially benefiting from volunteer role (directly or indirectly); using volunteer role to advance a political agenda; and/or not disclosing relevant business interests/dealings to the Board.</w:t>
      </w:r>
    </w:p>
    <w:p w14:paraId="6E2853D0" w14:textId="77777777" w:rsidR="005A4958" w:rsidRPr="005A4958" w:rsidRDefault="005A4958" w:rsidP="00CC03AA">
      <w:pPr>
        <w:numPr>
          <w:ilvl w:val="0"/>
          <w:numId w:val="18"/>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Board members must disclose potential conflict of interest to the Chair or Co-Chairs and may be asked to abstain from activities (e.g., discussions, votes, events) to avoid any conflict or appearance of conflict.</w:t>
      </w:r>
    </w:p>
    <w:p w14:paraId="1C2443DB" w14:textId="77777777" w:rsidR="005A4958" w:rsidRPr="005A4958" w:rsidRDefault="005A4958" w:rsidP="00CC03AA">
      <w:pPr>
        <w:numPr>
          <w:ilvl w:val="0"/>
          <w:numId w:val="19"/>
        </w:numPr>
        <w:spacing w:after="28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lastRenderedPageBreak/>
        <w:t>A Board member can voluntarily resign at any time to Chair in writing, including by e-mail.</w:t>
      </w:r>
    </w:p>
    <w:p w14:paraId="364BF49D" w14:textId="77777777" w:rsidR="005A4958" w:rsidRPr="005A4958" w:rsidRDefault="005A4958" w:rsidP="005A4958">
      <w:pPr>
        <w:shd w:val="clear" w:color="auto" w:fill="FFFFFF"/>
        <w:spacing w:before="280" w:after="0" w:line="240" w:lineRule="auto"/>
        <w:rPr>
          <w:rFonts w:ascii="Arial" w:eastAsia="Times New Roman" w:hAnsi="Arial" w:cs="Arial"/>
          <w:kern w:val="0"/>
          <w:sz w:val="24"/>
          <w:szCs w:val="24"/>
          <w:lang w:eastAsia="en-CA"/>
          <w14:ligatures w14:val="none"/>
        </w:rPr>
      </w:pPr>
    </w:p>
    <w:p w14:paraId="1AF3EC86" w14:textId="77777777" w:rsidR="005A4958" w:rsidRPr="005A4958" w:rsidRDefault="005A4958" w:rsidP="005A4958">
      <w:pPr>
        <w:shd w:val="clear" w:color="auto" w:fill="FFFFFF"/>
        <w:spacing w:after="280" w:line="240" w:lineRule="auto"/>
        <w:rPr>
          <w:rFonts w:ascii="Arial" w:eastAsia="Times New Roman" w:hAnsi="Arial" w:cs="Arial"/>
          <w:kern w:val="0"/>
          <w:sz w:val="24"/>
          <w:szCs w:val="24"/>
          <w:lang w:eastAsia="en-CA"/>
          <w14:ligatures w14:val="none"/>
        </w:rPr>
      </w:pPr>
      <w:r w:rsidRPr="005A4958">
        <w:rPr>
          <w:rFonts w:ascii="Arial" w:eastAsia="Times New Roman" w:hAnsi="Arial" w:cs="Arial"/>
          <w:b/>
          <w:bCs/>
          <w:color w:val="222222"/>
          <w:kern w:val="0"/>
          <w:sz w:val="24"/>
          <w:szCs w:val="24"/>
          <w:u w:val="single"/>
          <w:lang w:eastAsia="en-CA"/>
          <w14:ligatures w14:val="none"/>
        </w:rPr>
        <w:t>Section IV - Annual General Meetings</w:t>
      </w:r>
    </w:p>
    <w:p w14:paraId="1AC5A115" w14:textId="77777777" w:rsidR="005A4958" w:rsidRPr="005A4958" w:rsidRDefault="005A4958" w:rsidP="00CC03AA">
      <w:pPr>
        <w:numPr>
          <w:ilvl w:val="0"/>
          <w:numId w:val="20"/>
        </w:numPr>
        <w:spacing w:before="280" w:after="0" w:line="240" w:lineRule="auto"/>
        <w:textAlignment w:val="baseline"/>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 xml:space="preserve">An Annual General Meeting (AGM) will be held once a year.  The meeting will take place in the </w:t>
      </w:r>
      <w:r w:rsidRPr="005A4958">
        <w:rPr>
          <w:rFonts w:ascii="Arial" w:eastAsia="Times New Roman" w:hAnsi="Arial" w:cs="Arial"/>
          <w:color w:val="222222"/>
          <w:kern w:val="0"/>
          <w:sz w:val="24"/>
          <w:szCs w:val="24"/>
          <w:shd w:val="clear" w:color="auto" w:fill="FFFFFF"/>
          <w:lang w:eastAsia="en-CA"/>
          <w14:ligatures w14:val="none"/>
        </w:rPr>
        <w:t>first quarter</w:t>
      </w:r>
      <w:r w:rsidRPr="005A4958">
        <w:rPr>
          <w:rFonts w:ascii="Arial" w:eastAsia="Times New Roman" w:hAnsi="Arial" w:cs="Arial"/>
          <w:color w:val="222222"/>
          <w:kern w:val="0"/>
          <w:sz w:val="24"/>
          <w:szCs w:val="24"/>
          <w:lang w:eastAsia="en-CA"/>
          <w14:ligatures w14:val="none"/>
        </w:rPr>
        <w:t xml:space="preserve"> of every calendar year and may take place in-person, virtually or through some combination of the two. </w:t>
      </w:r>
    </w:p>
    <w:p w14:paraId="2AC15249" w14:textId="77777777" w:rsidR="005A4958" w:rsidRPr="005A4958" w:rsidRDefault="005A4958" w:rsidP="00CC03AA">
      <w:pPr>
        <w:numPr>
          <w:ilvl w:val="0"/>
          <w:numId w:val="21"/>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The business to be conducted at each annual general meeting will include, in no specific order:</w:t>
      </w:r>
    </w:p>
    <w:p w14:paraId="557E8213" w14:textId="72148127" w:rsidR="005A4958" w:rsidRPr="00B27DCB" w:rsidRDefault="005A4958" w:rsidP="00CC03AA">
      <w:pPr>
        <w:pStyle w:val="ListParagraph"/>
        <w:numPr>
          <w:ilvl w:val="3"/>
          <w:numId w:val="10"/>
        </w:numPr>
        <w:spacing w:after="0" w:line="240" w:lineRule="auto"/>
        <w:textAlignment w:val="baseline"/>
        <w:rPr>
          <w:rFonts w:ascii="Arial" w:eastAsia="Times New Roman" w:hAnsi="Arial" w:cs="Arial"/>
          <w:color w:val="000000"/>
          <w:kern w:val="0"/>
          <w:sz w:val="24"/>
          <w:szCs w:val="24"/>
          <w:lang w:eastAsia="en-CA"/>
          <w14:ligatures w14:val="none"/>
        </w:rPr>
      </w:pPr>
      <w:r w:rsidRPr="00B27DCB">
        <w:rPr>
          <w:rFonts w:ascii="Arial" w:eastAsia="Times New Roman" w:hAnsi="Arial" w:cs="Arial"/>
          <w:color w:val="222222"/>
          <w:kern w:val="0"/>
          <w:sz w:val="24"/>
          <w:szCs w:val="24"/>
          <w:lang w:eastAsia="en-CA"/>
          <w14:ligatures w14:val="none"/>
        </w:rPr>
        <w:t>Report of the Board and committees on the work completed during the previous year;</w:t>
      </w:r>
    </w:p>
    <w:p w14:paraId="7150FEA6" w14:textId="77777777" w:rsidR="005A4958" w:rsidRPr="00B27DCB" w:rsidRDefault="005A4958" w:rsidP="00CC03AA">
      <w:pPr>
        <w:pStyle w:val="ListParagraph"/>
        <w:numPr>
          <w:ilvl w:val="3"/>
          <w:numId w:val="10"/>
        </w:numPr>
        <w:spacing w:after="0" w:line="240" w:lineRule="auto"/>
        <w:textAlignment w:val="baseline"/>
        <w:rPr>
          <w:rFonts w:ascii="Arial" w:eastAsia="Times New Roman" w:hAnsi="Arial" w:cs="Arial"/>
          <w:color w:val="000000"/>
          <w:kern w:val="0"/>
          <w:sz w:val="24"/>
          <w:szCs w:val="24"/>
          <w:lang w:eastAsia="en-CA"/>
          <w14:ligatures w14:val="none"/>
        </w:rPr>
      </w:pPr>
      <w:r w:rsidRPr="00B27DCB">
        <w:rPr>
          <w:rFonts w:ascii="Arial" w:eastAsia="Times New Roman" w:hAnsi="Arial" w:cs="Arial"/>
          <w:color w:val="222222"/>
          <w:kern w:val="0"/>
          <w:sz w:val="24"/>
          <w:szCs w:val="24"/>
          <w:lang w:eastAsia="en-CA"/>
          <w14:ligatures w14:val="none"/>
        </w:rPr>
        <w:t>Report on revenues received, expenses incurred and DECA’s financial position at the end of the previous year;</w:t>
      </w:r>
    </w:p>
    <w:p w14:paraId="4B4607C9" w14:textId="24E2DB07" w:rsidR="005A4958" w:rsidRPr="00B27DCB" w:rsidRDefault="005A4958" w:rsidP="00CC03AA">
      <w:pPr>
        <w:pStyle w:val="ListParagraph"/>
        <w:numPr>
          <w:ilvl w:val="3"/>
          <w:numId w:val="10"/>
        </w:numPr>
        <w:spacing w:after="0" w:line="240" w:lineRule="auto"/>
        <w:textAlignment w:val="baseline"/>
        <w:rPr>
          <w:rFonts w:ascii="Arial" w:eastAsia="Times New Roman" w:hAnsi="Arial" w:cs="Arial"/>
          <w:kern w:val="0"/>
          <w:sz w:val="24"/>
          <w:szCs w:val="24"/>
          <w:lang w:eastAsia="en-CA"/>
          <w14:ligatures w14:val="none"/>
        </w:rPr>
      </w:pPr>
      <w:r w:rsidRPr="00B27DCB">
        <w:rPr>
          <w:rFonts w:ascii="Arial" w:eastAsia="Times New Roman" w:hAnsi="Arial" w:cs="Arial"/>
          <w:color w:val="222222"/>
          <w:kern w:val="0"/>
          <w:sz w:val="24"/>
          <w:szCs w:val="24"/>
          <w:lang w:eastAsia="en-CA"/>
          <w14:ligatures w14:val="none"/>
        </w:rPr>
        <w:t xml:space="preserve">Election of Board Members; reference to how elections are to be conducted is contained in </w:t>
      </w:r>
      <w:r w:rsidRPr="00B27DCB">
        <w:rPr>
          <w:rFonts w:ascii="Arial" w:eastAsia="Times New Roman" w:hAnsi="Arial" w:cs="Arial"/>
          <w:kern w:val="0"/>
          <w:sz w:val="24"/>
          <w:szCs w:val="24"/>
          <w:lang w:eastAsia="en-CA"/>
          <w14:ligatures w14:val="none"/>
        </w:rPr>
        <w:t xml:space="preserve">DECA’s </w:t>
      </w:r>
      <w:hyperlink r:id="rId6" w:history="1">
        <w:r w:rsidRPr="00B27DCB">
          <w:rPr>
            <w:rFonts w:ascii="Arial" w:eastAsia="Times New Roman" w:hAnsi="Arial" w:cs="Arial"/>
            <w:kern w:val="0"/>
            <w:sz w:val="24"/>
            <w:szCs w:val="24"/>
            <w:lang w:eastAsia="en-CA"/>
            <w14:ligatures w14:val="none"/>
          </w:rPr>
          <w:t>Board Member Nomination and Election policy</w:t>
        </w:r>
      </w:hyperlink>
      <w:r w:rsidRPr="00B27DCB">
        <w:rPr>
          <w:rFonts w:ascii="Arial" w:eastAsia="Times New Roman" w:hAnsi="Arial" w:cs="Arial"/>
          <w:kern w:val="0"/>
          <w:sz w:val="24"/>
          <w:szCs w:val="24"/>
          <w:lang w:eastAsia="en-CA"/>
          <w14:ligatures w14:val="none"/>
        </w:rPr>
        <w:t>; and</w:t>
      </w:r>
    </w:p>
    <w:p w14:paraId="58A58FFF" w14:textId="77777777" w:rsidR="005A4958" w:rsidRPr="00B27DCB" w:rsidRDefault="005A4958" w:rsidP="00CC03AA">
      <w:pPr>
        <w:pStyle w:val="ListParagraph"/>
        <w:numPr>
          <w:ilvl w:val="3"/>
          <w:numId w:val="10"/>
        </w:numPr>
        <w:spacing w:after="0" w:line="240" w:lineRule="auto"/>
        <w:textAlignment w:val="baseline"/>
        <w:rPr>
          <w:rFonts w:ascii="Arial" w:eastAsia="Times New Roman" w:hAnsi="Arial" w:cs="Arial"/>
          <w:color w:val="000000"/>
          <w:kern w:val="0"/>
          <w:sz w:val="24"/>
          <w:szCs w:val="24"/>
          <w:lang w:eastAsia="en-CA"/>
          <w14:ligatures w14:val="none"/>
        </w:rPr>
      </w:pPr>
      <w:r w:rsidRPr="00B27DCB">
        <w:rPr>
          <w:rFonts w:ascii="Arial" w:eastAsia="Times New Roman" w:hAnsi="Arial" w:cs="Arial"/>
          <w:color w:val="222222"/>
          <w:kern w:val="0"/>
          <w:sz w:val="24"/>
          <w:szCs w:val="24"/>
          <w:lang w:eastAsia="en-CA"/>
          <w14:ligatures w14:val="none"/>
        </w:rPr>
        <w:t>Other such business as deemed proper.</w:t>
      </w:r>
    </w:p>
    <w:p w14:paraId="15FE1AC3" w14:textId="77777777" w:rsidR="00B27DCB" w:rsidRPr="00B27DCB" w:rsidRDefault="00B27DCB" w:rsidP="00B27DCB">
      <w:pPr>
        <w:pStyle w:val="ListParagraph"/>
        <w:spacing w:after="0" w:line="240" w:lineRule="auto"/>
        <w:ind w:left="2880"/>
        <w:textAlignment w:val="baseline"/>
        <w:rPr>
          <w:rFonts w:ascii="Arial" w:eastAsia="Times New Roman" w:hAnsi="Arial" w:cs="Arial"/>
          <w:color w:val="000000"/>
          <w:kern w:val="0"/>
          <w:sz w:val="24"/>
          <w:szCs w:val="24"/>
          <w:lang w:eastAsia="en-CA"/>
          <w14:ligatures w14:val="none"/>
        </w:rPr>
      </w:pPr>
    </w:p>
    <w:p w14:paraId="67930735" w14:textId="3D4AF0CC" w:rsidR="00B27DCB" w:rsidRPr="00392417" w:rsidRDefault="005A4958" w:rsidP="00CC03AA">
      <w:pPr>
        <w:numPr>
          <w:ilvl w:val="0"/>
          <w:numId w:val="22"/>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The AGM will be advertised on DECA’s website and via DECA's social media channels at least thirty (30) days in advance of the meeting.</w:t>
      </w:r>
    </w:p>
    <w:p w14:paraId="4F39F6BD" w14:textId="77777777" w:rsidR="00392417" w:rsidRPr="00392417" w:rsidRDefault="00392417" w:rsidP="00392417">
      <w:pPr>
        <w:numPr>
          <w:ilvl w:val="0"/>
          <w:numId w:val="22"/>
        </w:numPr>
        <w:spacing w:after="0" w:line="240" w:lineRule="auto"/>
        <w:textAlignment w:val="baseline"/>
        <w:rPr>
          <w:rFonts w:ascii="Arial" w:eastAsia="Times New Roman" w:hAnsi="Arial" w:cs="Arial"/>
          <w:color w:val="000000"/>
          <w:kern w:val="0"/>
          <w:sz w:val="24"/>
          <w:szCs w:val="24"/>
          <w:lang w:eastAsia="en-CA"/>
          <w14:ligatures w14:val="none"/>
        </w:rPr>
      </w:pPr>
      <w:r w:rsidRPr="00392417">
        <w:rPr>
          <w:rFonts w:ascii="Arial" w:eastAsia="Arial" w:hAnsi="Arial" w:cs="Arial"/>
          <w:sz w:val="24"/>
          <w:szCs w:val="24"/>
        </w:rPr>
        <w:t>Quorum for DECA members at the AGM must be double the number of Board members present. If quorum is not reached at AGM, voting can be completed by email to the membership.</w:t>
      </w:r>
    </w:p>
    <w:p w14:paraId="7DBB85DA" w14:textId="77777777" w:rsidR="00392417" w:rsidRPr="0009518B" w:rsidRDefault="00392417" w:rsidP="00392417">
      <w:pPr>
        <w:numPr>
          <w:ilvl w:val="0"/>
          <w:numId w:val="22"/>
        </w:numPr>
        <w:spacing w:after="0" w:line="240" w:lineRule="auto"/>
        <w:textAlignment w:val="baseline"/>
        <w:rPr>
          <w:rFonts w:ascii="Arial" w:eastAsia="Times New Roman" w:hAnsi="Arial" w:cs="Arial"/>
          <w:color w:val="000000"/>
          <w:kern w:val="0"/>
          <w:sz w:val="24"/>
          <w:szCs w:val="24"/>
          <w:lang w:eastAsia="en-CA"/>
          <w14:ligatures w14:val="none"/>
        </w:rPr>
      </w:pPr>
      <w:r w:rsidRPr="00392417">
        <w:rPr>
          <w:rFonts w:ascii="Arial" w:eastAsia="Arial" w:hAnsi="Arial" w:cs="Arial"/>
          <w:sz w:val="24"/>
          <w:szCs w:val="24"/>
        </w:rPr>
        <w:t>Board members can be considered elected if no objections are raised during the AGM.</w:t>
      </w:r>
      <w:r w:rsidRPr="00392417">
        <w:rPr>
          <w:rFonts w:ascii="Arial" w:hAnsi="Arial" w:cs="Arial"/>
          <w:sz w:val="24"/>
          <w:szCs w:val="24"/>
        </w:rPr>
        <w:t xml:space="preserve"> If voting is completed by email due to lack of quorum at AGM, Board members can be considered elected if no objections are raised via email responses.</w:t>
      </w:r>
    </w:p>
    <w:p w14:paraId="1E0AEA31" w14:textId="77777777" w:rsidR="00392417" w:rsidRPr="0009518B" w:rsidRDefault="00392417" w:rsidP="0009518B">
      <w:pPr>
        <w:numPr>
          <w:ilvl w:val="0"/>
          <w:numId w:val="22"/>
        </w:numPr>
        <w:spacing w:after="0" w:line="240" w:lineRule="auto"/>
        <w:textAlignment w:val="baseline"/>
        <w:rPr>
          <w:rFonts w:ascii="Arial" w:eastAsia="Times New Roman" w:hAnsi="Arial" w:cs="Arial"/>
          <w:color w:val="000000"/>
          <w:kern w:val="0"/>
          <w:sz w:val="24"/>
          <w:szCs w:val="24"/>
          <w:lang w:eastAsia="en-CA"/>
          <w14:ligatures w14:val="none"/>
        </w:rPr>
      </w:pPr>
      <w:r w:rsidRPr="0009518B">
        <w:rPr>
          <w:rFonts w:ascii="Arial" w:hAnsi="Arial" w:cs="Arial"/>
          <w:sz w:val="24"/>
          <w:szCs w:val="24"/>
        </w:rPr>
        <w:t xml:space="preserve">If an objection is raised, the Board member must be elected by two-thirds of the DECA members present. If voting is completed by email due to lack of quorum at AGM, the Board member must be elected by two-thirds of the email responses. </w:t>
      </w:r>
    </w:p>
    <w:p w14:paraId="23C72628" w14:textId="77777777" w:rsidR="00392417" w:rsidRPr="0009518B" w:rsidRDefault="00392417" w:rsidP="0009518B">
      <w:pPr>
        <w:numPr>
          <w:ilvl w:val="0"/>
          <w:numId w:val="22"/>
        </w:numPr>
        <w:spacing w:after="0" w:line="240" w:lineRule="auto"/>
        <w:textAlignment w:val="baseline"/>
        <w:rPr>
          <w:rFonts w:ascii="Arial" w:eastAsia="Times New Roman" w:hAnsi="Arial" w:cs="Arial"/>
          <w:color w:val="000000"/>
          <w:kern w:val="0"/>
          <w:sz w:val="24"/>
          <w:szCs w:val="24"/>
          <w:lang w:eastAsia="en-CA"/>
          <w14:ligatures w14:val="none"/>
        </w:rPr>
      </w:pPr>
      <w:r w:rsidRPr="0009518B">
        <w:rPr>
          <w:rFonts w:ascii="Arial" w:hAnsi="Arial" w:cs="Arial"/>
          <w:sz w:val="24"/>
          <w:szCs w:val="24"/>
        </w:rPr>
        <w:t xml:space="preserve">Following the AGM and election by DECA members, the new DECA Board will be proclaimed. The new board becomes effective as of the AGM or after the email vote. </w:t>
      </w:r>
    </w:p>
    <w:p w14:paraId="52CAC315" w14:textId="74CC965F" w:rsidR="005A4958" w:rsidRPr="00B81972" w:rsidRDefault="005A4958" w:rsidP="00CC03AA">
      <w:pPr>
        <w:numPr>
          <w:ilvl w:val="0"/>
          <w:numId w:val="23"/>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There will be no voting by proxy at the AGM</w:t>
      </w:r>
    </w:p>
    <w:p w14:paraId="7F72E8C8" w14:textId="77777777" w:rsidR="00B27DCB" w:rsidRDefault="00B27DCB" w:rsidP="00B27DCB">
      <w:pPr>
        <w:spacing w:after="0" w:line="240" w:lineRule="auto"/>
        <w:textAlignment w:val="baseline"/>
        <w:rPr>
          <w:rFonts w:ascii="Arial" w:eastAsia="Times New Roman" w:hAnsi="Arial" w:cs="Arial"/>
          <w:color w:val="000000"/>
          <w:kern w:val="0"/>
          <w:sz w:val="24"/>
          <w:szCs w:val="24"/>
          <w:lang w:eastAsia="en-CA"/>
          <w14:ligatures w14:val="none"/>
        </w:rPr>
      </w:pPr>
    </w:p>
    <w:p w14:paraId="586AB1A2" w14:textId="77777777" w:rsidR="00B27DCB" w:rsidRPr="005A4958" w:rsidRDefault="00B27DCB" w:rsidP="00B27DCB">
      <w:pPr>
        <w:spacing w:after="0" w:line="240" w:lineRule="auto"/>
        <w:textAlignment w:val="baseline"/>
        <w:rPr>
          <w:rFonts w:ascii="Arial" w:eastAsia="Times New Roman" w:hAnsi="Arial" w:cs="Arial"/>
          <w:color w:val="000000"/>
          <w:kern w:val="0"/>
          <w:sz w:val="24"/>
          <w:szCs w:val="24"/>
          <w:lang w:eastAsia="en-CA"/>
          <w14:ligatures w14:val="none"/>
        </w:rPr>
      </w:pPr>
    </w:p>
    <w:p w14:paraId="47AAEE98" w14:textId="77777777" w:rsidR="005A4958" w:rsidRPr="005A4958" w:rsidRDefault="005A4958" w:rsidP="00B27DCB">
      <w:pPr>
        <w:spacing w:after="0" w:line="240" w:lineRule="auto"/>
        <w:rPr>
          <w:rFonts w:ascii="Arial" w:eastAsia="Times New Roman" w:hAnsi="Arial" w:cs="Arial"/>
          <w:kern w:val="0"/>
          <w:sz w:val="24"/>
          <w:szCs w:val="24"/>
          <w:lang w:eastAsia="en-CA"/>
          <w14:ligatures w14:val="none"/>
        </w:rPr>
      </w:pPr>
      <w:r w:rsidRPr="005A4958">
        <w:rPr>
          <w:rFonts w:ascii="Arial" w:eastAsia="Times New Roman" w:hAnsi="Arial" w:cs="Arial"/>
          <w:b/>
          <w:bCs/>
          <w:color w:val="000000"/>
          <w:kern w:val="0"/>
          <w:sz w:val="24"/>
          <w:szCs w:val="24"/>
          <w:u w:val="single"/>
          <w:lang w:eastAsia="en-CA"/>
          <w14:ligatures w14:val="none"/>
        </w:rPr>
        <w:t>Section V – Constitution</w:t>
      </w:r>
    </w:p>
    <w:p w14:paraId="7A45C5A7" w14:textId="3DA883EF" w:rsidR="00B27DCB" w:rsidRPr="005A4958" w:rsidRDefault="005A4958" w:rsidP="00CC03AA">
      <w:pPr>
        <w:numPr>
          <w:ilvl w:val="0"/>
          <w:numId w:val="24"/>
        </w:numPr>
        <w:spacing w:after="0" w:line="240" w:lineRule="auto"/>
        <w:textAlignment w:val="baseline"/>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Where the Constitution is silent on an issue, the Board has jurisdiction</w:t>
      </w:r>
      <w:r w:rsidR="00B81972">
        <w:rPr>
          <w:rFonts w:ascii="Arial" w:eastAsia="Times New Roman" w:hAnsi="Arial" w:cs="Arial"/>
          <w:color w:val="222222"/>
          <w:kern w:val="0"/>
          <w:sz w:val="24"/>
          <w:szCs w:val="24"/>
          <w:lang w:eastAsia="en-CA"/>
          <w14:ligatures w14:val="none"/>
        </w:rPr>
        <w:t>.</w:t>
      </w:r>
    </w:p>
    <w:p w14:paraId="4B66B9E3" w14:textId="77777777" w:rsidR="005A4958" w:rsidRPr="005A4958" w:rsidRDefault="005A4958" w:rsidP="00CC03AA">
      <w:pPr>
        <w:numPr>
          <w:ilvl w:val="0"/>
          <w:numId w:val="25"/>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The constitution may be amended at an AGM or by a Board motion to amend the constitution.</w:t>
      </w:r>
    </w:p>
    <w:p w14:paraId="3EF60D3C" w14:textId="05E08CB2" w:rsidR="005A4958" w:rsidRPr="005A4958" w:rsidRDefault="005A4958" w:rsidP="00CC03AA">
      <w:pPr>
        <w:numPr>
          <w:ilvl w:val="0"/>
          <w:numId w:val="26"/>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 xml:space="preserve">Notice of an amendment must be provided on DECA’s website at least </w:t>
      </w:r>
      <w:r w:rsidR="00975693">
        <w:rPr>
          <w:rFonts w:ascii="Arial" w:eastAsia="Times New Roman" w:hAnsi="Arial" w:cs="Arial"/>
          <w:color w:val="222222"/>
          <w:kern w:val="0"/>
          <w:sz w:val="24"/>
          <w:szCs w:val="24"/>
          <w:lang w:eastAsia="en-CA"/>
          <w14:ligatures w14:val="none"/>
        </w:rPr>
        <w:t>7</w:t>
      </w:r>
      <w:r w:rsidRPr="005A4958">
        <w:rPr>
          <w:rFonts w:ascii="Arial" w:eastAsia="Times New Roman" w:hAnsi="Arial" w:cs="Arial"/>
          <w:color w:val="222222"/>
          <w:kern w:val="0"/>
          <w:sz w:val="24"/>
          <w:szCs w:val="24"/>
          <w:lang w:eastAsia="en-CA"/>
          <w14:ligatures w14:val="none"/>
        </w:rPr>
        <w:t xml:space="preserve"> days before an AGM or date of vote.  </w:t>
      </w:r>
    </w:p>
    <w:p w14:paraId="0066937D" w14:textId="77777777" w:rsidR="005A4958" w:rsidRPr="005A4958" w:rsidRDefault="005A4958" w:rsidP="00CC03AA">
      <w:pPr>
        <w:numPr>
          <w:ilvl w:val="0"/>
          <w:numId w:val="27"/>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Voting can be completed via an in-person meeting or electronically, using any means reasonable.</w:t>
      </w:r>
    </w:p>
    <w:p w14:paraId="7A34C9F8" w14:textId="77777777" w:rsidR="005A4958" w:rsidRPr="005A4958" w:rsidRDefault="005A4958" w:rsidP="00CC03AA">
      <w:pPr>
        <w:numPr>
          <w:ilvl w:val="0"/>
          <w:numId w:val="28"/>
        </w:numPr>
        <w:spacing w:after="0" w:line="240" w:lineRule="auto"/>
        <w:textAlignment w:val="baseline"/>
        <w:rPr>
          <w:rFonts w:ascii="Arial" w:eastAsia="Times New Roman" w:hAnsi="Arial" w:cs="Arial"/>
          <w:color w:val="000000"/>
          <w:kern w:val="0"/>
          <w:sz w:val="24"/>
          <w:szCs w:val="24"/>
          <w:lang w:eastAsia="en-CA"/>
          <w14:ligatures w14:val="none"/>
        </w:rPr>
      </w:pPr>
      <w:proofErr w:type="gramStart"/>
      <w:r w:rsidRPr="005A4958">
        <w:rPr>
          <w:rFonts w:ascii="Arial" w:eastAsia="Times New Roman" w:hAnsi="Arial" w:cs="Arial"/>
          <w:color w:val="222222"/>
          <w:kern w:val="0"/>
          <w:sz w:val="24"/>
          <w:szCs w:val="24"/>
          <w:lang w:eastAsia="en-CA"/>
          <w14:ligatures w14:val="none"/>
        </w:rPr>
        <w:t>A majority of</w:t>
      </w:r>
      <w:proofErr w:type="gramEnd"/>
      <w:r w:rsidRPr="005A4958">
        <w:rPr>
          <w:rFonts w:ascii="Arial" w:eastAsia="Times New Roman" w:hAnsi="Arial" w:cs="Arial"/>
          <w:color w:val="222222"/>
          <w:kern w:val="0"/>
          <w:sz w:val="24"/>
          <w:szCs w:val="24"/>
          <w:lang w:eastAsia="en-CA"/>
          <w14:ligatures w14:val="none"/>
        </w:rPr>
        <w:t xml:space="preserve"> two-thirds of DECA members in attendance or voting electronically is required for changes to the Constitution.</w:t>
      </w:r>
    </w:p>
    <w:p w14:paraId="56352BB3" w14:textId="77777777" w:rsidR="005A4958" w:rsidRDefault="005A4958" w:rsidP="00B27DCB">
      <w:pPr>
        <w:spacing w:after="0" w:line="240" w:lineRule="auto"/>
        <w:rPr>
          <w:rFonts w:ascii="Arial" w:eastAsia="Times New Roman" w:hAnsi="Arial" w:cs="Arial"/>
          <w:kern w:val="0"/>
          <w:sz w:val="24"/>
          <w:szCs w:val="24"/>
          <w:lang w:eastAsia="en-CA"/>
          <w14:ligatures w14:val="none"/>
        </w:rPr>
      </w:pPr>
    </w:p>
    <w:p w14:paraId="454D6BA3" w14:textId="77777777" w:rsidR="00AC08CB" w:rsidRPr="005A4958" w:rsidRDefault="00AC08CB" w:rsidP="00B27DCB">
      <w:pPr>
        <w:spacing w:after="0" w:line="240" w:lineRule="auto"/>
        <w:rPr>
          <w:rFonts w:ascii="Arial" w:eastAsia="Times New Roman" w:hAnsi="Arial" w:cs="Arial"/>
          <w:kern w:val="0"/>
          <w:sz w:val="24"/>
          <w:szCs w:val="24"/>
          <w:lang w:eastAsia="en-CA"/>
          <w14:ligatures w14:val="none"/>
        </w:rPr>
      </w:pPr>
    </w:p>
    <w:p w14:paraId="50DA5CF3" w14:textId="77777777" w:rsidR="005A4958" w:rsidRPr="005A4958" w:rsidRDefault="005A4958" w:rsidP="00B27DCB">
      <w:pPr>
        <w:spacing w:after="0" w:line="240" w:lineRule="auto"/>
        <w:rPr>
          <w:rFonts w:ascii="Arial" w:eastAsia="Times New Roman" w:hAnsi="Arial" w:cs="Arial"/>
          <w:kern w:val="0"/>
          <w:sz w:val="24"/>
          <w:szCs w:val="24"/>
          <w:lang w:eastAsia="en-CA"/>
          <w14:ligatures w14:val="none"/>
        </w:rPr>
      </w:pPr>
      <w:r w:rsidRPr="005A4958">
        <w:rPr>
          <w:rFonts w:ascii="Arial" w:eastAsia="Times New Roman" w:hAnsi="Arial" w:cs="Arial"/>
          <w:b/>
          <w:bCs/>
          <w:color w:val="000000"/>
          <w:kern w:val="0"/>
          <w:sz w:val="24"/>
          <w:szCs w:val="24"/>
          <w:u w:val="single"/>
          <w:lang w:eastAsia="en-CA"/>
          <w14:ligatures w14:val="none"/>
        </w:rPr>
        <w:br/>
        <w:t>Section VI – Records, Finances and Fees</w:t>
      </w:r>
    </w:p>
    <w:p w14:paraId="642CB7D5" w14:textId="77777777" w:rsidR="005A4958" w:rsidRPr="005A4958" w:rsidRDefault="005A4958" w:rsidP="00CC03AA">
      <w:pPr>
        <w:numPr>
          <w:ilvl w:val="0"/>
          <w:numId w:val="29"/>
        </w:numPr>
        <w:spacing w:after="0" w:line="240" w:lineRule="auto"/>
        <w:textAlignment w:val="baseline"/>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All official records shall be held by the Treasurer and Chair (or Co-Chairs)</w:t>
      </w:r>
    </w:p>
    <w:p w14:paraId="22955340" w14:textId="77777777" w:rsidR="005A4958" w:rsidRPr="005A4958" w:rsidRDefault="005A4958" w:rsidP="00CC03AA">
      <w:pPr>
        <w:numPr>
          <w:ilvl w:val="0"/>
          <w:numId w:val="30"/>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The Treasurer shall provide financial reports to the Board at meetings, at least on a quarterly basis. The Board can vote to require any additional reports by the Treasurer during their term.</w:t>
      </w:r>
    </w:p>
    <w:p w14:paraId="55A7952A" w14:textId="77777777" w:rsidR="005A4958" w:rsidRPr="005A4958" w:rsidRDefault="005A4958" w:rsidP="00CC03AA">
      <w:pPr>
        <w:numPr>
          <w:ilvl w:val="0"/>
          <w:numId w:val="31"/>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All financial transactions shall be held at a registered financial institution in the Danforth East area. The withdrawal of funds from this account shall require the simultaneous authority of two Board Members, either the Chair (or Co-Chair or Vice-Chair) and the Treasurer.</w:t>
      </w:r>
    </w:p>
    <w:p w14:paraId="19126113" w14:textId="1926E0EB" w:rsidR="005A4958" w:rsidRPr="005A4958" w:rsidRDefault="005A4958" w:rsidP="00CC03AA">
      <w:pPr>
        <w:numPr>
          <w:ilvl w:val="0"/>
          <w:numId w:val="32"/>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 xml:space="preserve">The affairs of DECA shall be conducted in keeping with DECA’s guiding </w:t>
      </w:r>
      <w:r w:rsidR="00B81972" w:rsidRPr="005A4958">
        <w:rPr>
          <w:rFonts w:ascii="Arial" w:eastAsia="Times New Roman" w:hAnsi="Arial" w:cs="Arial"/>
          <w:color w:val="222222"/>
          <w:kern w:val="0"/>
          <w:sz w:val="24"/>
          <w:szCs w:val="24"/>
          <w:lang w:eastAsia="en-CA"/>
          <w14:ligatures w14:val="none"/>
        </w:rPr>
        <w:t>principles and</w:t>
      </w:r>
      <w:r w:rsidRPr="005A4958">
        <w:rPr>
          <w:rFonts w:ascii="Arial" w:eastAsia="Times New Roman" w:hAnsi="Arial" w:cs="Arial"/>
          <w:color w:val="222222"/>
          <w:kern w:val="0"/>
          <w:sz w:val="24"/>
          <w:szCs w:val="24"/>
          <w:lang w:eastAsia="en-CA"/>
          <w14:ligatures w14:val="none"/>
        </w:rPr>
        <w:t xml:space="preserve"> shall not be for the financial gain of its members or any related persons.</w:t>
      </w:r>
    </w:p>
    <w:p w14:paraId="7122D032" w14:textId="77777777" w:rsidR="005A4958" w:rsidRPr="005A4958" w:rsidRDefault="005A4958" w:rsidP="00CC03AA">
      <w:pPr>
        <w:numPr>
          <w:ilvl w:val="0"/>
          <w:numId w:val="33"/>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Money raised by DECA will be used solely for DECA and associated activities. Any donations made on behalf of DECA require full Board approval and clear terms and conditions for the donation prior to any donations being made.</w:t>
      </w:r>
    </w:p>
    <w:p w14:paraId="5F99F424" w14:textId="77777777" w:rsidR="005A4958" w:rsidRPr="005A4958" w:rsidRDefault="005A4958" w:rsidP="00CC03AA">
      <w:pPr>
        <w:numPr>
          <w:ilvl w:val="0"/>
          <w:numId w:val="34"/>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Expenses totalling $500 or more for a project or event must be approved by a majority vote of the Board.</w:t>
      </w:r>
    </w:p>
    <w:p w14:paraId="3037EB29" w14:textId="77777777" w:rsidR="005A4958" w:rsidRPr="005A4958" w:rsidRDefault="005A4958" w:rsidP="00CC03AA">
      <w:pPr>
        <w:numPr>
          <w:ilvl w:val="0"/>
          <w:numId w:val="35"/>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 xml:space="preserve">Expenses totalling between $100 and up to $499 for a project or event must be approved in advance by at least two signing officers, either the Chair (or Co-Chair or Vice-Chair) and the Treasurer. Any signing officer can choose </w:t>
      </w:r>
      <w:proofErr w:type="gramStart"/>
      <w:r w:rsidRPr="005A4958">
        <w:rPr>
          <w:rFonts w:ascii="Arial" w:eastAsia="Times New Roman" w:hAnsi="Arial" w:cs="Arial"/>
          <w:color w:val="222222"/>
          <w:kern w:val="0"/>
          <w:sz w:val="24"/>
          <w:szCs w:val="24"/>
          <w:lang w:eastAsia="en-CA"/>
          <w14:ligatures w14:val="none"/>
        </w:rPr>
        <w:t>refer</w:t>
      </w:r>
      <w:proofErr w:type="gramEnd"/>
      <w:r w:rsidRPr="005A4958">
        <w:rPr>
          <w:rFonts w:ascii="Arial" w:eastAsia="Times New Roman" w:hAnsi="Arial" w:cs="Arial"/>
          <w:color w:val="222222"/>
          <w:kern w:val="0"/>
          <w:sz w:val="24"/>
          <w:szCs w:val="24"/>
          <w:lang w:eastAsia="en-CA"/>
          <w14:ligatures w14:val="none"/>
        </w:rPr>
        <w:t xml:space="preserve"> the decision for full Board approval at their discretion.</w:t>
      </w:r>
    </w:p>
    <w:p w14:paraId="6C4554D1" w14:textId="77777777" w:rsidR="005A4958" w:rsidRPr="005A4958" w:rsidRDefault="005A4958" w:rsidP="00CC03AA">
      <w:pPr>
        <w:numPr>
          <w:ilvl w:val="0"/>
          <w:numId w:val="36"/>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 Expenses under $100 can be approved in advance by one Board member.</w:t>
      </w:r>
    </w:p>
    <w:p w14:paraId="3AD3B65C" w14:textId="77777777" w:rsidR="005A4958" w:rsidRPr="00CC03AA" w:rsidRDefault="005A4958" w:rsidP="00CC03AA">
      <w:pPr>
        <w:numPr>
          <w:ilvl w:val="0"/>
          <w:numId w:val="37"/>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 A Board member cannot approve their own expenses.</w:t>
      </w:r>
    </w:p>
    <w:p w14:paraId="65020AF0" w14:textId="77777777" w:rsidR="00CC03AA" w:rsidRPr="005A4958" w:rsidRDefault="00CC03AA" w:rsidP="00CC03AA">
      <w:pPr>
        <w:spacing w:after="0" w:line="240" w:lineRule="auto"/>
        <w:textAlignment w:val="baseline"/>
        <w:rPr>
          <w:rFonts w:ascii="Arial" w:eastAsia="Times New Roman" w:hAnsi="Arial" w:cs="Arial"/>
          <w:color w:val="000000"/>
          <w:kern w:val="0"/>
          <w:sz w:val="24"/>
          <w:szCs w:val="24"/>
          <w:lang w:eastAsia="en-CA"/>
          <w14:ligatures w14:val="none"/>
        </w:rPr>
      </w:pPr>
    </w:p>
    <w:p w14:paraId="6707B891" w14:textId="77777777" w:rsidR="005A4958" w:rsidRPr="005A4958" w:rsidRDefault="005A4958" w:rsidP="00B27DCB">
      <w:pPr>
        <w:spacing w:after="0" w:line="240" w:lineRule="auto"/>
        <w:rPr>
          <w:rFonts w:ascii="Arial" w:eastAsia="Times New Roman" w:hAnsi="Arial" w:cs="Arial"/>
          <w:kern w:val="0"/>
          <w:sz w:val="24"/>
          <w:szCs w:val="24"/>
          <w:lang w:eastAsia="en-CA"/>
          <w14:ligatures w14:val="none"/>
        </w:rPr>
      </w:pPr>
      <w:r w:rsidRPr="005A4958">
        <w:rPr>
          <w:rFonts w:ascii="Arial" w:eastAsia="Times New Roman" w:hAnsi="Arial" w:cs="Arial"/>
          <w:b/>
          <w:bCs/>
          <w:color w:val="222222"/>
          <w:kern w:val="0"/>
          <w:sz w:val="24"/>
          <w:szCs w:val="24"/>
          <w:u w:val="single"/>
          <w:lang w:eastAsia="en-CA"/>
          <w14:ligatures w14:val="none"/>
        </w:rPr>
        <w:t>Section VII - Social Media Guidelines</w:t>
      </w:r>
    </w:p>
    <w:p w14:paraId="2E408804" w14:textId="77777777" w:rsidR="005A4958" w:rsidRDefault="005A4958" w:rsidP="00B27DCB">
      <w:pPr>
        <w:spacing w:after="0" w:line="240" w:lineRule="auto"/>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All social media posts done on behalf of DECA will reflect DECA’s guiding principles.</w:t>
      </w:r>
    </w:p>
    <w:p w14:paraId="05CACBAB" w14:textId="77777777" w:rsidR="00CC03AA" w:rsidRPr="005A4958" w:rsidRDefault="00CC03AA" w:rsidP="00B27DCB">
      <w:pPr>
        <w:spacing w:after="0" w:line="240" w:lineRule="auto"/>
        <w:rPr>
          <w:rFonts w:ascii="Arial" w:eastAsia="Times New Roman" w:hAnsi="Arial" w:cs="Arial"/>
          <w:kern w:val="0"/>
          <w:sz w:val="24"/>
          <w:szCs w:val="24"/>
          <w:lang w:eastAsia="en-CA"/>
          <w14:ligatures w14:val="none"/>
        </w:rPr>
      </w:pPr>
    </w:p>
    <w:p w14:paraId="7CAEC629" w14:textId="77777777" w:rsidR="005A4958" w:rsidRPr="005A4958" w:rsidRDefault="005A4958" w:rsidP="00B27DCB">
      <w:pPr>
        <w:spacing w:after="0" w:line="240" w:lineRule="auto"/>
        <w:rPr>
          <w:rFonts w:ascii="Arial" w:eastAsia="Times New Roman" w:hAnsi="Arial" w:cs="Arial"/>
          <w:kern w:val="0"/>
          <w:sz w:val="24"/>
          <w:szCs w:val="24"/>
          <w:lang w:eastAsia="en-CA"/>
          <w14:ligatures w14:val="none"/>
        </w:rPr>
      </w:pPr>
      <w:r w:rsidRPr="005A4958">
        <w:rPr>
          <w:rFonts w:ascii="Arial" w:eastAsia="Times New Roman" w:hAnsi="Arial" w:cs="Arial"/>
          <w:b/>
          <w:bCs/>
          <w:color w:val="222222"/>
          <w:kern w:val="0"/>
          <w:sz w:val="24"/>
          <w:szCs w:val="24"/>
          <w:u w:val="single"/>
          <w:lang w:eastAsia="en-CA"/>
          <w14:ligatures w14:val="none"/>
        </w:rPr>
        <w:t>Section VIII - Committees</w:t>
      </w:r>
    </w:p>
    <w:p w14:paraId="57F50263" w14:textId="77777777" w:rsidR="005A4958" w:rsidRPr="005A4958" w:rsidRDefault="005A4958" w:rsidP="00CC03AA">
      <w:pPr>
        <w:numPr>
          <w:ilvl w:val="0"/>
          <w:numId w:val="38"/>
        </w:numPr>
        <w:spacing w:after="0" w:line="240" w:lineRule="auto"/>
        <w:textAlignment w:val="baseline"/>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The Board may establish committees as it deems necessary to support DECA’s goals and guiding principles.</w:t>
      </w:r>
    </w:p>
    <w:p w14:paraId="6D697497" w14:textId="77777777" w:rsidR="005A4958" w:rsidRPr="005A4958" w:rsidRDefault="005A4958" w:rsidP="00CC03AA">
      <w:pPr>
        <w:numPr>
          <w:ilvl w:val="0"/>
          <w:numId w:val="39"/>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Each DECA Committee will have at least one Board Member to act as a liaison with the Board.</w:t>
      </w:r>
    </w:p>
    <w:p w14:paraId="01AAC2E4" w14:textId="77777777" w:rsidR="005A4958" w:rsidRPr="005A4958" w:rsidRDefault="005A4958" w:rsidP="00CC03AA">
      <w:pPr>
        <w:numPr>
          <w:ilvl w:val="0"/>
          <w:numId w:val="40"/>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DECA Committees, and all members therein, must govern themselves according to DECA’s Guiding Principles. </w:t>
      </w:r>
    </w:p>
    <w:p w14:paraId="0F034606" w14:textId="77777777" w:rsidR="005A4958" w:rsidRPr="005A4958" w:rsidRDefault="005A4958" w:rsidP="00CC03AA">
      <w:pPr>
        <w:numPr>
          <w:ilvl w:val="0"/>
          <w:numId w:val="41"/>
        </w:numPr>
        <w:spacing w:after="0" w:line="240" w:lineRule="auto"/>
        <w:textAlignment w:val="baseline"/>
        <w:rPr>
          <w:rFonts w:ascii="Arial" w:eastAsia="Times New Roman" w:hAnsi="Arial" w:cs="Arial"/>
          <w:color w:val="000000"/>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The Board reserves the right to remove committee members who do not adhere to DECA’s Guiding Principles. Any committee member being asked to leave a committee has a right to be heard before the board prior to a decision being made. </w:t>
      </w:r>
    </w:p>
    <w:p w14:paraId="0BA21992" w14:textId="77777777" w:rsidR="005A4958" w:rsidRPr="005A4958" w:rsidRDefault="005A4958" w:rsidP="00B27DCB">
      <w:pPr>
        <w:spacing w:after="0" w:line="240" w:lineRule="auto"/>
        <w:rPr>
          <w:rFonts w:ascii="Arial" w:eastAsia="Times New Roman" w:hAnsi="Arial" w:cs="Arial"/>
          <w:kern w:val="0"/>
          <w:sz w:val="24"/>
          <w:szCs w:val="24"/>
          <w:lang w:eastAsia="en-CA"/>
          <w14:ligatures w14:val="none"/>
        </w:rPr>
      </w:pPr>
    </w:p>
    <w:p w14:paraId="64BBA1CC" w14:textId="77777777" w:rsidR="005A4958" w:rsidRPr="005A4958" w:rsidRDefault="005A4958" w:rsidP="00B27DCB">
      <w:pPr>
        <w:spacing w:after="0" w:line="240" w:lineRule="auto"/>
        <w:rPr>
          <w:rFonts w:ascii="Arial" w:eastAsia="Times New Roman" w:hAnsi="Arial" w:cs="Arial"/>
          <w:kern w:val="0"/>
          <w:sz w:val="24"/>
          <w:szCs w:val="24"/>
          <w:lang w:eastAsia="en-CA"/>
          <w14:ligatures w14:val="none"/>
        </w:rPr>
      </w:pPr>
      <w:r w:rsidRPr="005A4958">
        <w:rPr>
          <w:rFonts w:ascii="Arial" w:eastAsia="Times New Roman" w:hAnsi="Arial" w:cs="Arial"/>
          <w:b/>
          <w:bCs/>
          <w:color w:val="222222"/>
          <w:kern w:val="0"/>
          <w:sz w:val="24"/>
          <w:szCs w:val="24"/>
          <w:u w:val="single"/>
          <w:lang w:eastAsia="en-CA"/>
          <w14:ligatures w14:val="none"/>
        </w:rPr>
        <w:t>Section VIIII – Dissolution </w:t>
      </w:r>
    </w:p>
    <w:p w14:paraId="0D3AEBF3" w14:textId="77777777" w:rsidR="005A4958" w:rsidRPr="005A4958" w:rsidRDefault="005A4958" w:rsidP="00CC03AA">
      <w:pPr>
        <w:numPr>
          <w:ilvl w:val="0"/>
          <w:numId w:val="42"/>
        </w:numPr>
        <w:spacing w:after="0" w:line="240" w:lineRule="auto"/>
        <w:textAlignment w:val="baseline"/>
        <w:rPr>
          <w:rFonts w:ascii="Arial" w:eastAsia="Times New Roman" w:hAnsi="Arial" w:cs="Arial"/>
          <w:color w:val="222222"/>
          <w:kern w:val="0"/>
          <w:sz w:val="24"/>
          <w:szCs w:val="24"/>
          <w:lang w:eastAsia="en-CA"/>
          <w14:ligatures w14:val="none"/>
        </w:rPr>
      </w:pPr>
      <w:r w:rsidRPr="005A4958">
        <w:rPr>
          <w:rFonts w:ascii="Arial" w:eastAsia="Times New Roman" w:hAnsi="Arial" w:cs="Arial"/>
          <w:color w:val="222222"/>
          <w:kern w:val="0"/>
          <w:sz w:val="24"/>
          <w:szCs w:val="24"/>
          <w:lang w:eastAsia="en-CA"/>
          <w14:ligatures w14:val="none"/>
        </w:rPr>
        <w:t>DECA may be dissolved at any time if agreed upon by two-thirds of those members present and voting at an AGM, plus two-thirds agreement from the Board. In the event of dissolution, any assets remaining after all debts have been paid shall be given to another group with similar aims, and/or operating within DECA's catchment. </w:t>
      </w:r>
    </w:p>
    <w:p w14:paraId="04AAE46B" w14:textId="77777777" w:rsidR="00EF41D3" w:rsidRPr="005A4958" w:rsidRDefault="00EF41D3" w:rsidP="00B27DCB">
      <w:pPr>
        <w:spacing w:after="0" w:line="240" w:lineRule="auto"/>
        <w:rPr>
          <w:rFonts w:ascii="Arial" w:hAnsi="Arial" w:cs="Arial"/>
          <w:sz w:val="24"/>
          <w:szCs w:val="24"/>
        </w:rPr>
      </w:pPr>
    </w:p>
    <w:sectPr w:rsidR="00EF41D3" w:rsidRPr="005A49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0D91"/>
    <w:multiLevelType w:val="multilevel"/>
    <w:tmpl w:val="367C7C8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EB2415"/>
    <w:multiLevelType w:val="multilevel"/>
    <w:tmpl w:val="D4F8B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C3108B"/>
    <w:multiLevelType w:val="multilevel"/>
    <w:tmpl w:val="8D02F4B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5E7440"/>
    <w:multiLevelType w:val="multilevel"/>
    <w:tmpl w:val="F8A22A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6202CC"/>
    <w:multiLevelType w:val="multilevel"/>
    <w:tmpl w:val="F94C7EA4"/>
    <w:lvl w:ilvl="0">
      <w:start w:val="2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FF7986"/>
    <w:multiLevelType w:val="hybridMultilevel"/>
    <w:tmpl w:val="02A4C98A"/>
    <w:lvl w:ilvl="0" w:tplc="DED4FA82">
      <w:start w:val="2"/>
      <w:numFmt w:val="bullet"/>
      <w:lvlText w:val="-"/>
      <w:lvlJc w:val="left"/>
      <w:pPr>
        <w:ind w:left="1152" w:hanging="360"/>
      </w:pPr>
      <w:rPr>
        <w:rFonts w:ascii="Arial" w:eastAsia="Times New Roman" w:hAnsi="Arial" w:cs="Aria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6" w15:restartNumberingAfterBreak="0">
    <w:nsid w:val="34DB7E81"/>
    <w:multiLevelType w:val="multilevel"/>
    <w:tmpl w:val="F9DC255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6940DD"/>
    <w:multiLevelType w:val="multilevel"/>
    <w:tmpl w:val="57B8C6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E96A48"/>
    <w:multiLevelType w:val="multilevel"/>
    <w:tmpl w:val="5A24B3D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282B53"/>
    <w:multiLevelType w:val="multilevel"/>
    <w:tmpl w:val="8C6A59D0"/>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1F5898"/>
    <w:multiLevelType w:val="multilevel"/>
    <w:tmpl w:val="EA46328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color w:val="00000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FB1962"/>
    <w:multiLevelType w:val="multilevel"/>
    <w:tmpl w:val="F496CDB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8621137">
    <w:abstractNumId w:val="7"/>
  </w:num>
  <w:num w:numId="2" w16cid:durableId="903953075">
    <w:abstractNumId w:val="10"/>
    <w:lvlOverride w:ilvl="0">
      <w:lvl w:ilvl="0">
        <w:numFmt w:val="decimal"/>
        <w:lvlText w:val="%1."/>
        <w:lvlJc w:val="left"/>
      </w:lvl>
    </w:lvlOverride>
  </w:num>
  <w:num w:numId="3" w16cid:durableId="1908413807">
    <w:abstractNumId w:val="10"/>
    <w:lvlOverride w:ilvl="0">
      <w:lvl w:ilvl="0">
        <w:numFmt w:val="decimal"/>
        <w:lvlText w:val="%1."/>
        <w:lvlJc w:val="left"/>
      </w:lvl>
    </w:lvlOverride>
  </w:num>
  <w:num w:numId="4" w16cid:durableId="1611551610">
    <w:abstractNumId w:val="10"/>
    <w:lvlOverride w:ilvl="0">
      <w:lvl w:ilvl="0">
        <w:numFmt w:val="decimal"/>
        <w:lvlText w:val="%1."/>
        <w:lvlJc w:val="left"/>
      </w:lvl>
    </w:lvlOverride>
  </w:num>
  <w:num w:numId="5" w16cid:durableId="1297178403">
    <w:abstractNumId w:val="10"/>
    <w:lvlOverride w:ilvl="0">
      <w:lvl w:ilvl="0">
        <w:numFmt w:val="decimal"/>
        <w:lvlText w:val="%1."/>
        <w:lvlJc w:val="left"/>
      </w:lvl>
    </w:lvlOverride>
  </w:num>
  <w:num w:numId="6" w16cid:durableId="1889561440">
    <w:abstractNumId w:val="10"/>
    <w:lvlOverride w:ilvl="0">
      <w:lvl w:ilvl="0">
        <w:numFmt w:val="decimal"/>
        <w:lvlText w:val="%1."/>
        <w:lvlJc w:val="left"/>
      </w:lvl>
    </w:lvlOverride>
  </w:num>
  <w:num w:numId="7" w16cid:durableId="1285193008">
    <w:abstractNumId w:val="10"/>
    <w:lvlOverride w:ilvl="0">
      <w:lvl w:ilvl="0">
        <w:numFmt w:val="decimal"/>
        <w:lvlText w:val="%1."/>
        <w:lvlJc w:val="left"/>
      </w:lvl>
    </w:lvlOverride>
  </w:num>
  <w:num w:numId="8" w16cid:durableId="954601778">
    <w:abstractNumId w:val="10"/>
    <w:lvlOverride w:ilvl="0">
      <w:lvl w:ilvl="0">
        <w:numFmt w:val="decimal"/>
        <w:lvlText w:val="%1."/>
        <w:lvlJc w:val="left"/>
      </w:lvl>
    </w:lvlOverride>
  </w:num>
  <w:num w:numId="9" w16cid:durableId="2033453820">
    <w:abstractNumId w:val="10"/>
    <w:lvlOverride w:ilvl="0">
      <w:lvl w:ilvl="0">
        <w:numFmt w:val="decimal"/>
        <w:lvlText w:val="%1."/>
        <w:lvlJc w:val="left"/>
      </w:lvl>
    </w:lvlOverride>
  </w:num>
  <w:num w:numId="10" w16cid:durableId="1572933697">
    <w:abstractNumId w:val="10"/>
    <w:lvlOverride w:ilvl="0">
      <w:lvl w:ilvl="0">
        <w:numFmt w:val="decimal"/>
        <w:lvlText w:val="%1."/>
        <w:lvlJc w:val="left"/>
      </w:lvl>
    </w:lvlOverride>
  </w:num>
  <w:num w:numId="11" w16cid:durableId="1878393784">
    <w:abstractNumId w:val="3"/>
    <w:lvlOverride w:ilvl="0">
      <w:lvl w:ilvl="0">
        <w:numFmt w:val="decimal"/>
        <w:lvlText w:val="%1."/>
        <w:lvlJc w:val="left"/>
      </w:lvl>
    </w:lvlOverride>
  </w:num>
  <w:num w:numId="12" w16cid:durableId="1929149092">
    <w:abstractNumId w:val="3"/>
    <w:lvlOverride w:ilvl="0">
      <w:lvl w:ilvl="0">
        <w:numFmt w:val="decimal"/>
        <w:lvlText w:val="%1."/>
        <w:lvlJc w:val="left"/>
      </w:lvl>
    </w:lvlOverride>
  </w:num>
  <w:num w:numId="13" w16cid:durableId="602306122">
    <w:abstractNumId w:val="3"/>
    <w:lvlOverride w:ilvl="0">
      <w:lvl w:ilvl="0">
        <w:numFmt w:val="decimal"/>
        <w:lvlText w:val="%1."/>
        <w:lvlJc w:val="left"/>
      </w:lvl>
    </w:lvlOverride>
  </w:num>
  <w:num w:numId="14" w16cid:durableId="1033072246">
    <w:abstractNumId w:val="3"/>
    <w:lvlOverride w:ilvl="0">
      <w:lvl w:ilvl="0">
        <w:numFmt w:val="decimal"/>
        <w:lvlText w:val="%1."/>
        <w:lvlJc w:val="left"/>
      </w:lvl>
    </w:lvlOverride>
  </w:num>
  <w:num w:numId="15" w16cid:durableId="648291696">
    <w:abstractNumId w:val="9"/>
    <w:lvlOverride w:ilvl="0">
      <w:lvl w:ilvl="0">
        <w:numFmt w:val="decimal"/>
        <w:lvlText w:val="%1."/>
        <w:lvlJc w:val="left"/>
      </w:lvl>
    </w:lvlOverride>
  </w:num>
  <w:num w:numId="16" w16cid:durableId="1566911658">
    <w:abstractNumId w:val="9"/>
    <w:lvlOverride w:ilvl="0">
      <w:lvl w:ilvl="0">
        <w:numFmt w:val="decimal"/>
        <w:lvlText w:val="%1."/>
        <w:lvlJc w:val="left"/>
      </w:lvl>
    </w:lvlOverride>
  </w:num>
  <w:num w:numId="17" w16cid:durableId="619188707">
    <w:abstractNumId w:val="11"/>
    <w:lvlOverride w:ilvl="0">
      <w:lvl w:ilvl="0">
        <w:numFmt w:val="decimal"/>
        <w:lvlText w:val="%1."/>
        <w:lvlJc w:val="left"/>
      </w:lvl>
    </w:lvlOverride>
  </w:num>
  <w:num w:numId="18" w16cid:durableId="317417039">
    <w:abstractNumId w:val="11"/>
    <w:lvlOverride w:ilvl="0">
      <w:lvl w:ilvl="0">
        <w:numFmt w:val="decimal"/>
        <w:lvlText w:val="%1."/>
        <w:lvlJc w:val="left"/>
      </w:lvl>
    </w:lvlOverride>
  </w:num>
  <w:num w:numId="19" w16cid:durableId="1011224046">
    <w:abstractNumId w:val="11"/>
    <w:lvlOverride w:ilvl="0">
      <w:lvl w:ilvl="0">
        <w:numFmt w:val="decimal"/>
        <w:lvlText w:val="%1."/>
        <w:lvlJc w:val="left"/>
      </w:lvl>
    </w:lvlOverride>
  </w:num>
  <w:num w:numId="20" w16cid:durableId="836504444">
    <w:abstractNumId w:val="4"/>
    <w:lvlOverride w:ilvl="0">
      <w:lvl w:ilvl="0">
        <w:numFmt w:val="decimal"/>
        <w:lvlText w:val="%1."/>
        <w:lvlJc w:val="left"/>
      </w:lvl>
    </w:lvlOverride>
  </w:num>
  <w:num w:numId="21" w16cid:durableId="1028259982">
    <w:abstractNumId w:val="4"/>
    <w:lvlOverride w:ilvl="0">
      <w:lvl w:ilvl="0">
        <w:numFmt w:val="decimal"/>
        <w:lvlText w:val="%1."/>
        <w:lvlJc w:val="left"/>
      </w:lvl>
    </w:lvlOverride>
  </w:num>
  <w:num w:numId="22" w16cid:durableId="250161877">
    <w:abstractNumId w:val="4"/>
    <w:lvlOverride w:ilvl="0">
      <w:lvl w:ilvl="0">
        <w:numFmt w:val="decimal"/>
        <w:lvlText w:val="%1."/>
        <w:lvlJc w:val="left"/>
      </w:lvl>
    </w:lvlOverride>
  </w:num>
  <w:num w:numId="23" w16cid:durableId="904797597">
    <w:abstractNumId w:val="4"/>
    <w:lvlOverride w:ilvl="0">
      <w:lvl w:ilvl="0">
        <w:numFmt w:val="decimal"/>
        <w:lvlText w:val="%1."/>
        <w:lvlJc w:val="left"/>
      </w:lvl>
    </w:lvlOverride>
  </w:num>
  <w:num w:numId="24" w16cid:durableId="1678992992">
    <w:abstractNumId w:val="0"/>
    <w:lvlOverride w:ilvl="0">
      <w:lvl w:ilvl="0">
        <w:numFmt w:val="decimal"/>
        <w:lvlText w:val="%1."/>
        <w:lvlJc w:val="left"/>
      </w:lvl>
    </w:lvlOverride>
  </w:num>
  <w:num w:numId="25" w16cid:durableId="2085686985">
    <w:abstractNumId w:val="0"/>
    <w:lvlOverride w:ilvl="0">
      <w:lvl w:ilvl="0">
        <w:numFmt w:val="decimal"/>
        <w:lvlText w:val="%1."/>
        <w:lvlJc w:val="left"/>
      </w:lvl>
    </w:lvlOverride>
  </w:num>
  <w:num w:numId="26" w16cid:durableId="2107142530">
    <w:abstractNumId w:val="0"/>
    <w:lvlOverride w:ilvl="0">
      <w:lvl w:ilvl="0">
        <w:numFmt w:val="decimal"/>
        <w:lvlText w:val="%1."/>
        <w:lvlJc w:val="left"/>
      </w:lvl>
    </w:lvlOverride>
  </w:num>
  <w:num w:numId="27" w16cid:durableId="471094673">
    <w:abstractNumId w:val="0"/>
    <w:lvlOverride w:ilvl="0">
      <w:lvl w:ilvl="0">
        <w:numFmt w:val="decimal"/>
        <w:lvlText w:val="%1."/>
        <w:lvlJc w:val="left"/>
      </w:lvl>
    </w:lvlOverride>
  </w:num>
  <w:num w:numId="28" w16cid:durableId="2061705996">
    <w:abstractNumId w:val="0"/>
    <w:lvlOverride w:ilvl="0">
      <w:lvl w:ilvl="0">
        <w:numFmt w:val="decimal"/>
        <w:lvlText w:val="%1."/>
        <w:lvlJc w:val="left"/>
      </w:lvl>
    </w:lvlOverride>
  </w:num>
  <w:num w:numId="29" w16cid:durableId="1097294023">
    <w:abstractNumId w:val="2"/>
    <w:lvlOverride w:ilvl="0">
      <w:lvl w:ilvl="0">
        <w:numFmt w:val="decimal"/>
        <w:lvlText w:val="%1."/>
        <w:lvlJc w:val="left"/>
      </w:lvl>
    </w:lvlOverride>
  </w:num>
  <w:num w:numId="30" w16cid:durableId="1676224621">
    <w:abstractNumId w:val="2"/>
    <w:lvlOverride w:ilvl="0">
      <w:lvl w:ilvl="0">
        <w:numFmt w:val="decimal"/>
        <w:lvlText w:val="%1."/>
        <w:lvlJc w:val="left"/>
      </w:lvl>
    </w:lvlOverride>
  </w:num>
  <w:num w:numId="31" w16cid:durableId="1531063461">
    <w:abstractNumId w:val="2"/>
    <w:lvlOverride w:ilvl="0">
      <w:lvl w:ilvl="0">
        <w:numFmt w:val="decimal"/>
        <w:lvlText w:val="%1."/>
        <w:lvlJc w:val="left"/>
      </w:lvl>
    </w:lvlOverride>
  </w:num>
  <w:num w:numId="32" w16cid:durableId="1917786032">
    <w:abstractNumId w:val="2"/>
    <w:lvlOverride w:ilvl="0">
      <w:lvl w:ilvl="0">
        <w:numFmt w:val="decimal"/>
        <w:lvlText w:val="%1."/>
        <w:lvlJc w:val="left"/>
      </w:lvl>
    </w:lvlOverride>
  </w:num>
  <w:num w:numId="33" w16cid:durableId="431172031">
    <w:abstractNumId w:val="2"/>
    <w:lvlOverride w:ilvl="0">
      <w:lvl w:ilvl="0">
        <w:numFmt w:val="decimal"/>
        <w:lvlText w:val="%1."/>
        <w:lvlJc w:val="left"/>
      </w:lvl>
    </w:lvlOverride>
  </w:num>
  <w:num w:numId="34" w16cid:durableId="1597787815">
    <w:abstractNumId w:val="2"/>
    <w:lvlOverride w:ilvl="0">
      <w:lvl w:ilvl="0">
        <w:numFmt w:val="decimal"/>
        <w:lvlText w:val="%1."/>
        <w:lvlJc w:val="left"/>
      </w:lvl>
    </w:lvlOverride>
  </w:num>
  <w:num w:numId="35" w16cid:durableId="195431564">
    <w:abstractNumId w:val="2"/>
    <w:lvlOverride w:ilvl="0">
      <w:lvl w:ilvl="0">
        <w:numFmt w:val="decimal"/>
        <w:lvlText w:val="%1."/>
        <w:lvlJc w:val="left"/>
      </w:lvl>
    </w:lvlOverride>
  </w:num>
  <w:num w:numId="36" w16cid:durableId="166753254">
    <w:abstractNumId w:val="2"/>
    <w:lvlOverride w:ilvl="0">
      <w:lvl w:ilvl="0">
        <w:numFmt w:val="decimal"/>
        <w:lvlText w:val="%1."/>
        <w:lvlJc w:val="left"/>
      </w:lvl>
    </w:lvlOverride>
  </w:num>
  <w:num w:numId="37" w16cid:durableId="857743610">
    <w:abstractNumId w:val="2"/>
    <w:lvlOverride w:ilvl="0">
      <w:lvl w:ilvl="0">
        <w:numFmt w:val="decimal"/>
        <w:lvlText w:val="%1."/>
        <w:lvlJc w:val="left"/>
      </w:lvl>
    </w:lvlOverride>
  </w:num>
  <w:num w:numId="38" w16cid:durableId="1876498062">
    <w:abstractNumId w:val="8"/>
    <w:lvlOverride w:ilvl="0">
      <w:lvl w:ilvl="0">
        <w:numFmt w:val="decimal"/>
        <w:lvlText w:val="%1."/>
        <w:lvlJc w:val="left"/>
      </w:lvl>
    </w:lvlOverride>
  </w:num>
  <w:num w:numId="39" w16cid:durableId="28377605">
    <w:abstractNumId w:val="8"/>
    <w:lvlOverride w:ilvl="0">
      <w:lvl w:ilvl="0">
        <w:numFmt w:val="decimal"/>
        <w:lvlText w:val="%1."/>
        <w:lvlJc w:val="left"/>
      </w:lvl>
    </w:lvlOverride>
  </w:num>
  <w:num w:numId="40" w16cid:durableId="1909487432">
    <w:abstractNumId w:val="8"/>
    <w:lvlOverride w:ilvl="0">
      <w:lvl w:ilvl="0">
        <w:numFmt w:val="decimal"/>
        <w:lvlText w:val="%1."/>
        <w:lvlJc w:val="left"/>
      </w:lvl>
    </w:lvlOverride>
  </w:num>
  <w:num w:numId="41" w16cid:durableId="1605502597">
    <w:abstractNumId w:val="8"/>
    <w:lvlOverride w:ilvl="0">
      <w:lvl w:ilvl="0">
        <w:numFmt w:val="decimal"/>
        <w:lvlText w:val="%1."/>
        <w:lvlJc w:val="left"/>
      </w:lvl>
    </w:lvlOverride>
  </w:num>
  <w:num w:numId="42" w16cid:durableId="973869661">
    <w:abstractNumId w:val="6"/>
    <w:lvlOverride w:ilvl="0">
      <w:lvl w:ilvl="0">
        <w:numFmt w:val="decimal"/>
        <w:lvlText w:val="%1."/>
        <w:lvlJc w:val="left"/>
      </w:lvl>
    </w:lvlOverride>
  </w:num>
  <w:num w:numId="43" w16cid:durableId="245723110">
    <w:abstractNumId w:val="1"/>
  </w:num>
  <w:num w:numId="44" w16cid:durableId="1027021527">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58"/>
    <w:rsid w:val="000457D2"/>
    <w:rsid w:val="0009518B"/>
    <w:rsid w:val="001B511E"/>
    <w:rsid w:val="00282086"/>
    <w:rsid w:val="002E6D37"/>
    <w:rsid w:val="00357A6F"/>
    <w:rsid w:val="00392417"/>
    <w:rsid w:val="005A4958"/>
    <w:rsid w:val="005F210E"/>
    <w:rsid w:val="006F1FD6"/>
    <w:rsid w:val="007005CB"/>
    <w:rsid w:val="00975693"/>
    <w:rsid w:val="00AC08CB"/>
    <w:rsid w:val="00AF7929"/>
    <w:rsid w:val="00B27DCB"/>
    <w:rsid w:val="00B81972"/>
    <w:rsid w:val="00C34C38"/>
    <w:rsid w:val="00CC03AA"/>
    <w:rsid w:val="00D97B6E"/>
    <w:rsid w:val="00EF41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49CD"/>
  <w15:chartTrackingRefBased/>
  <w15:docId w15:val="{275964C8-73F7-4915-BBED-2CDF6388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958"/>
    <w:rPr>
      <w:rFonts w:eastAsiaTheme="majorEastAsia" w:cstheme="majorBidi"/>
      <w:color w:val="272727" w:themeColor="text1" w:themeTint="D8"/>
    </w:rPr>
  </w:style>
  <w:style w:type="paragraph" w:styleId="Title">
    <w:name w:val="Title"/>
    <w:basedOn w:val="Normal"/>
    <w:next w:val="Normal"/>
    <w:link w:val="TitleChar"/>
    <w:uiPriority w:val="10"/>
    <w:qFormat/>
    <w:rsid w:val="005A4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958"/>
    <w:pPr>
      <w:spacing w:before="160"/>
      <w:jc w:val="center"/>
    </w:pPr>
    <w:rPr>
      <w:i/>
      <w:iCs/>
      <w:color w:val="404040" w:themeColor="text1" w:themeTint="BF"/>
    </w:rPr>
  </w:style>
  <w:style w:type="character" w:customStyle="1" w:styleId="QuoteChar">
    <w:name w:val="Quote Char"/>
    <w:basedOn w:val="DefaultParagraphFont"/>
    <w:link w:val="Quote"/>
    <w:uiPriority w:val="29"/>
    <w:rsid w:val="005A4958"/>
    <w:rPr>
      <w:i/>
      <w:iCs/>
      <w:color w:val="404040" w:themeColor="text1" w:themeTint="BF"/>
    </w:rPr>
  </w:style>
  <w:style w:type="paragraph" w:styleId="ListParagraph">
    <w:name w:val="List Paragraph"/>
    <w:basedOn w:val="Normal"/>
    <w:uiPriority w:val="34"/>
    <w:qFormat/>
    <w:rsid w:val="005A4958"/>
    <w:pPr>
      <w:ind w:left="720"/>
      <w:contextualSpacing/>
    </w:pPr>
  </w:style>
  <w:style w:type="character" w:styleId="IntenseEmphasis">
    <w:name w:val="Intense Emphasis"/>
    <w:basedOn w:val="DefaultParagraphFont"/>
    <w:uiPriority w:val="21"/>
    <w:qFormat/>
    <w:rsid w:val="005A4958"/>
    <w:rPr>
      <w:i/>
      <w:iCs/>
      <w:color w:val="0F4761" w:themeColor="accent1" w:themeShade="BF"/>
    </w:rPr>
  </w:style>
  <w:style w:type="paragraph" w:styleId="IntenseQuote">
    <w:name w:val="Intense Quote"/>
    <w:basedOn w:val="Normal"/>
    <w:next w:val="Normal"/>
    <w:link w:val="IntenseQuoteChar"/>
    <w:uiPriority w:val="30"/>
    <w:qFormat/>
    <w:rsid w:val="005A4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958"/>
    <w:rPr>
      <w:i/>
      <w:iCs/>
      <w:color w:val="0F4761" w:themeColor="accent1" w:themeShade="BF"/>
    </w:rPr>
  </w:style>
  <w:style w:type="character" w:styleId="IntenseReference">
    <w:name w:val="Intense Reference"/>
    <w:basedOn w:val="DefaultParagraphFont"/>
    <w:uiPriority w:val="32"/>
    <w:qFormat/>
    <w:rsid w:val="005A4958"/>
    <w:rPr>
      <w:b/>
      <w:bCs/>
      <w:smallCaps/>
      <w:color w:val="0F4761" w:themeColor="accent1" w:themeShade="BF"/>
      <w:spacing w:val="5"/>
    </w:rPr>
  </w:style>
  <w:style w:type="paragraph" w:styleId="NormalWeb">
    <w:name w:val="Normal (Web)"/>
    <w:basedOn w:val="Normal"/>
    <w:uiPriority w:val="99"/>
    <w:semiHidden/>
    <w:unhideWhenUsed/>
    <w:rsid w:val="005A4958"/>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apple-tab-span">
    <w:name w:val="apple-tab-span"/>
    <w:basedOn w:val="DefaultParagraphFont"/>
    <w:rsid w:val="005A4958"/>
  </w:style>
  <w:style w:type="character" w:styleId="Hyperlink">
    <w:name w:val="Hyperlink"/>
    <w:basedOn w:val="DefaultParagraphFont"/>
    <w:uiPriority w:val="99"/>
    <w:semiHidden/>
    <w:unhideWhenUsed/>
    <w:rsid w:val="005A4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6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3Wfz_6jj5zkzlIpQ2VGFPMLX6O8-9VSL/edit" TargetMode="External"/><Relationship Id="rId5" Type="http://schemas.openxmlformats.org/officeDocument/2006/relationships/hyperlink" Target="https://docs.google.com/document/d/13Wfz_6jj5zkzlIpQ2VGFPMLX6O8-9VSL/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Scott</dc:creator>
  <cp:keywords/>
  <dc:description/>
  <cp:lastModifiedBy>Jennifer Scott</cp:lastModifiedBy>
  <cp:revision>4</cp:revision>
  <dcterms:created xsi:type="dcterms:W3CDTF">2025-02-20T23:17:00Z</dcterms:created>
  <dcterms:modified xsi:type="dcterms:W3CDTF">2026-02-14T21:57:00Z</dcterms:modified>
</cp:coreProperties>
</file>